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8D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both"/>
      </w:pPr>
      <w:r>
        <w:rPr>
          <w:rFonts w:ascii="黑体" w:hAnsi="宋体" w:eastAsia="黑体" w:cs="黑体"/>
          <w:color w:val="000000"/>
          <w:sz w:val="32"/>
          <w:szCs w:val="32"/>
        </w:rPr>
        <w:t>附件2</w:t>
      </w:r>
    </w:p>
    <w:p w14:paraId="7898EC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0D5AEC2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00000"/>
          <w:sz w:val="44"/>
          <w:szCs w:val="44"/>
          <w:shd w:val="clear" w:fill="FFFFFF"/>
        </w:rPr>
        <w:t>科技型中小企业评价服务工作指引</w:t>
      </w:r>
    </w:p>
    <w:p w14:paraId="1E6015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6DA4D4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rPr>
          <w:rFonts w:ascii="仿宋_GB2312" w:eastAsia="仿宋_GB2312" w:cs="仿宋_GB2312"/>
          <w:color w:val="000000"/>
          <w:sz w:val="32"/>
          <w:szCs w:val="32"/>
        </w:rPr>
        <w:t>根据《科技型中小企业评价办法》（国科发政〔2017〕115号）和《科技部国家税务总局关于做好科技型中小企业评价工作有关事项的通知》（国科发火〔2018〕11号）的有关要求，为做好科技型中小企业评价服务工作，制定本工作指引。</w:t>
      </w:r>
    </w:p>
    <w:p w14:paraId="3C2414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一、组织与实施</w:t>
      </w:r>
    </w:p>
    <w:p w14:paraId="318D90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科技型中小企业评价服务工作坚持统一规范、服务引领、放管结合、公开透明的原则，采取企业自主评价、省级科技主管部门组织实施、科技部服务监督的工作模式。</w:t>
      </w:r>
    </w:p>
    <w:p w14:paraId="034BB6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（一）科学技术部火炬高技术产业开发中心</w:t>
      </w:r>
    </w:p>
    <w:p w14:paraId="7504786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科学技术部火炬高技术产业开发中心（以下简称</w:t>
      </w:r>
      <w:r>
        <w:rPr>
          <w:rFonts w:hint="eastAsia" w:ascii="方正仿宋_GBK" w:hAnsi="方正仿宋_GBK" w:eastAsia="方正仿宋_GBK" w:cs="方正仿宋_GBK"/>
          <w:color w:val="000000"/>
          <w:sz w:val="32"/>
          <w:szCs w:val="32"/>
        </w:rPr>
        <w:t>“火炬中心”</w:t>
      </w:r>
      <w:r>
        <w:rPr>
          <w:rFonts w:hint="default" w:ascii="仿宋_GB2312" w:eastAsia="仿宋_GB2312" w:cs="仿宋_GB2312"/>
          <w:color w:val="000000"/>
          <w:sz w:val="32"/>
          <w:szCs w:val="32"/>
        </w:rPr>
        <w:t>）在科技部指导下承担科技型中小企业标准制定与执行及科技型中小企业评价工作协调与服务监督的日常工作。指导协调各地科技型中小企业评价组织工作，对省级科技主管部门管理工作进行监督检查。负责全国科技型中小企业信息服务平台和全国科技型中小企业信息库建设与日常管理。协同各地开展科技型中小企业发展监测、创新能力评价，开展促进科技型中小企业创新发展的政策研究。完成科技部交办其他相关工作。</w:t>
      </w:r>
    </w:p>
    <w:p w14:paraId="010E9A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（二）省级科技主管部门</w:t>
      </w:r>
    </w:p>
    <w:p w14:paraId="727BB1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省级（包括省、自治区、直辖市及计划单列市，新疆生产建设兵团，下同）科技主管部门负责组织辖区内科技型中小企业评价工作。负责科技型中小企业公示公告、入库登记及编号撤销。开展入库科技型中小企业抽查工作，及时处理相关异议、投诉、举报信息。开展科技型中小企业动态监测分析，编制本地区科技型中小企业年度发展报告。建立科技型中小企业诚信体系。强化企业创新政策服务，跟踪科技型中小企业享受税收优惠情况。</w:t>
      </w:r>
    </w:p>
    <w:p w14:paraId="2BC821A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（三）评价工作机构</w:t>
      </w:r>
    </w:p>
    <w:p w14:paraId="79644A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省级科技主管部门可结合实际情况，依托本部门或委托所辖地级（或县级）科技管理部门、国家高新区管委会等组成评价工作机构，评价工作机构名单和业务办理联系方式应通过一定方式在社会公开并向全国科技型中小企业信息服务平台备案。评价工作机构负责《科技型中小企业信息表》内容完整性和指标条件符合情况确认工作，核实相关异议、投诉、举报信息。评价工作机构推动科技型中小企业创新政策和培训服务，调研科技型中小企业创新发展情况和政策需求。</w:t>
      </w:r>
    </w:p>
    <w:p w14:paraId="122562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省级科技主管部门要加强对评价工作机构指导监督。评价工作机构及所在地政府应对评价服务工作人员和工作经费予以保障，评价服务工作不向企业收取相关费用，不向中介机构委托相关工作。</w:t>
      </w:r>
    </w:p>
    <w:p w14:paraId="40AA5B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（四）参与企业</w:t>
      </w:r>
    </w:p>
    <w:p w14:paraId="7B3B0B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企业按自愿和属地原则参与科技型中小企业评价工作。参与企业应遵守国家法律法则以及《科技型中小企业评价办法》和本工作指引的有关要求，严禁弄虚作假。</w:t>
      </w:r>
    </w:p>
    <w:p w14:paraId="3E5731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二、评价工作流程</w:t>
      </w:r>
    </w:p>
    <w:p w14:paraId="6AAA79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科技型中小企业评价服务工作实行全流程网上办理，依托全国科技型中小企业信息服务平台（http://www.innofund.gov.cn）进行。评价工作流程示意如下：</w:t>
      </w:r>
    </w:p>
    <w:p w14:paraId="4413395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（一）注册登记</w:t>
      </w:r>
    </w:p>
    <w:p w14:paraId="031C08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用户访问全国一体化政务服务平台科学技术部政务服务平台（https://fuwu.most.gov.cn），</w:t>
      </w:r>
      <w:r>
        <w:rPr>
          <w:rFonts w:hint="eastAsia" w:ascii="方正仿宋_GBK" w:hAnsi="方正仿宋_GBK" w:eastAsia="方正仿宋_GBK" w:cs="方正仿宋_GBK"/>
          <w:color w:val="000000"/>
          <w:sz w:val="32"/>
          <w:szCs w:val="32"/>
        </w:rPr>
        <w:t>选择“服务事项—科技型中小企业评价”，点击“我要办理”登录办理。</w:t>
      </w:r>
    </w:p>
    <w:p w14:paraId="73A868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default" w:ascii="华文楷体" w:hAnsi="华文楷体" w:eastAsia="华文楷体" w:cs="华文楷体"/>
          <w:color w:val="000000"/>
          <w:sz w:val="32"/>
          <w:szCs w:val="32"/>
        </w:rPr>
        <w:t>（二）自主评价</w:t>
      </w:r>
    </w:p>
    <w:p w14:paraId="276A5B2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1.信息填报。注册成功的</w:t>
      </w:r>
      <w:r>
        <w:rPr>
          <w:rFonts w:hint="eastAsia" w:ascii="方正仿宋_GBK" w:hAnsi="方正仿宋_GBK" w:eastAsia="方正仿宋_GBK" w:cs="方正仿宋_GBK"/>
          <w:color w:val="000000"/>
          <w:sz w:val="32"/>
          <w:szCs w:val="32"/>
        </w:rPr>
        <w:t>企业登录“科学技术部政务服务平台”，点击“科技型中小企业评价”事项“办理入口”按钮，</w:t>
      </w:r>
      <w:r>
        <w:rPr>
          <w:rFonts w:hint="default" w:ascii="仿宋_GB2312" w:eastAsia="仿宋_GB2312" w:cs="仿宋_GB2312"/>
          <w:color w:val="000000"/>
          <w:sz w:val="32"/>
          <w:szCs w:val="32"/>
        </w:rPr>
        <w:t>按要求在线填报《科技型中小企业信息表》（附件1，以下简称《信息表》），自主进行科技型中小企业评价。企业填报信息及上传文件不得涉及国家秘密。</w:t>
      </w:r>
    </w:p>
    <w:p w14:paraId="73E35C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企业自评。企业填报信息和证明文件齐全且自评结果符合科技型中小企业条件的企业可提交《信息表》，并应同时上传有法定代表人签章和加盖企业公章的《信息表》扫描件单页。企业对所填报信息和上传文件的准确、真实、合法、有效性承担有关法律责任。</w:t>
      </w:r>
    </w:p>
    <w:p w14:paraId="68E6B61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（三）信息确认</w:t>
      </w:r>
    </w:p>
    <w:p w14:paraId="473FBD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省级科技主管部门组织评价工作机构对企业提交的《信息表》及相关附件内容是否完整且符合要求进行确认，形成《科技型中小企业信息审核表》（附件2，以下简称《审核表》）。《审核表》包括以下内容：</w:t>
      </w:r>
    </w:p>
    <w:p w14:paraId="6941F1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1.《信息表》首页是否有法定代表人签章、企业公章；</w:t>
      </w:r>
    </w:p>
    <w:p w14:paraId="360EC9E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2.《信息表》内容是否完整；</w:t>
      </w:r>
    </w:p>
    <w:p w14:paraId="2159A5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3.《信息表》中信息与相关证明文档是否一致；</w:t>
      </w:r>
    </w:p>
    <w:p w14:paraId="7FCEEA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4.《信息表》其他问题说明（如果有，请评价工作机构填写具体内容）。</w:t>
      </w:r>
    </w:p>
    <w:p w14:paraId="1E62949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信息表》内容完整且符合要求的，信息确认通过，在线提交至省级科技主管部门；上述内容有一项信息不完整或不符合要求的，在线通知企业进行补正后再行提交；《信息表》中内容不符合《科技型中小企业评价办法》第六条规定的，则不通过。</w:t>
      </w:r>
    </w:p>
    <w:p w14:paraId="5F62B5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（四）名单公示</w:t>
      </w:r>
    </w:p>
    <w:p w14:paraId="68A0BA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省级科技主管部门汇总通过企业名单，按批次生成公示文件，同步在全国科技型中小企业信息服务平台和各省科技行政管理部门官网上公示10个工作日。公示异议的由省级科技主管部门组织评价工作机构进行核实处理，并在线填写科技型中小企业评价公示异议核实处理情况表（附件3），相关结果在线告知企业。</w:t>
      </w:r>
    </w:p>
    <w:p w14:paraId="4792095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（五）企业公告</w:t>
      </w:r>
    </w:p>
    <w:p w14:paraId="389C36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公示无异议和经核实排除异议的，由省级科技主管部门赋予科技型中小企业入库登记编号，入库登记编号在线自动生成，包括为18位数字或字母（4位年份+6位行政区划代码+1位企业成立日期和自评日期标识+1位直接确认标识+6位系统顺序号）。公众可通过全国科技型中小企业信息服务平台查询科技型中小企业入库登记编号。</w:t>
      </w:r>
    </w:p>
    <w:p w14:paraId="5FED15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（六）其他事项</w:t>
      </w:r>
    </w:p>
    <w:p w14:paraId="2B3437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1.省级科技主管部门应在每年10月底前完成企业公示；</w:t>
      </w:r>
    </w:p>
    <w:p w14:paraId="539CD8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2.科技型中小企业入库登记编号自取得当年全年有效。</w:t>
      </w:r>
    </w:p>
    <w:p w14:paraId="1C4700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三、评价条件和指标说明</w:t>
      </w:r>
    </w:p>
    <w:p w14:paraId="5DC8E6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（一）基本条件</w:t>
      </w:r>
    </w:p>
    <w:p w14:paraId="5A8D49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科技型中小企业须同时满足以下条件：</w:t>
      </w:r>
    </w:p>
    <w:p w14:paraId="571664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1.在中国境内（不包括港、澳、台地区）注册成立或依照外国（地区）法律成立但实际管理机构在中国境内的会计核算健全、实行查账征收并能够准确归集研发费用，并缴纳企业所得税的居民企业。</w:t>
      </w:r>
    </w:p>
    <w:p w14:paraId="38E719C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2.职工总数不超过500人、年销售收入不超过2亿元、资产总额不超过2亿元。</w:t>
      </w:r>
    </w:p>
    <w:p w14:paraId="2AC5A8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3.企业所在行业不属于国家发展改革委员会《产业结构调整指导目录》规定的限制类和淘汰类范围，不属于财政部、国家税务总局、科技部《关于完善研究开发费用税前加计扣除政策的通知》（财税〔2015〕119号）规定的不适用税前加计扣除政策的行业。</w:t>
      </w:r>
    </w:p>
    <w:p w14:paraId="7FEC9A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4.企业在上一会计年度及当年未发生重大安全、重大质量事故、严重环境违法、严重弄虚作假和科研严重失信行为，且在上一会计年度及当年未列入经营异常名录和严重违法失信企业名单。</w:t>
      </w:r>
    </w:p>
    <w:p w14:paraId="688140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5.企业根据科技型中小企业评价指标进行综合评价所得分值不低于60分，且科技人员指标得分不得为0分。</w:t>
      </w:r>
    </w:p>
    <w:p w14:paraId="6CB1D9C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（二）直通车条件</w:t>
      </w:r>
    </w:p>
    <w:p w14:paraId="3B66884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符合上述评价条件的企业，若同时符合下列条件中的一项，不受综合评价所得分值高低限制，可直接确认符合科技型中小企业条件：</w:t>
      </w:r>
    </w:p>
    <w:p w14:paraId="5FB915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1.企业拥有有效期内高新技术企业资格证书；</w:t>
      </w:r>
    </w:p>
    <w:p w14:paraId="13706D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2.企业近五年内获得过国家级科技奖励；</w:t>
      </w:r>
    </w:p>
    <w:p w14:paraId="3AB7C6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3.企业拥有经认定的省部级以上研发机构；</w:t>
      </w:r>
    </w:p>
    <w:p w14:paraId="282CDE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4.企业近五年内主导制定过国际标准、国家标准或行业标准。</w:t>
      </w:r>
    </w:p>
    <w:p w14:paraId="794D82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default" w:ascii="华文楷体" w:hAnsi="华文楷体" w:eastAsia="华文楷体" w:cs="华文楷体"/>
          <w:color w:val="000000"/>
          <w:sz w:val="32"/>
          <w:szCs w:val="32"/>
        </w:rPr>
        <w:t>（三）评价指标</w:t>
      </w:r>
    </w:p>
    <w:p w14:paraId="6FCC59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科技型中小企业评价指标具体包括科技人员、研发投入、科技成果三类，满分100分。</w:t>
      </w:r>
    </w:p>
    <w:p w14:paraId="4A2571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1.科技人员指标（满分20分）。按科技人员数占企业职工总数的比例分档评价。</w:t>
      </w:r>
    </w:p>
    <w:p w14:paraId="600FEC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A.30%（含）以上（20分）</w:t>
      </w:r>
    </w:p>
    <w:p w14:paraId="59F8CF1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B.25%（含）-30%（16分）</w:t>
      </w:r>
    </w:p>
    <w:p w14:paraId="2A08CC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C.20%（含）-25%（12分）</w:t>
      </w:r>
    </w:p>
    <w:p w14:paraId="0C1C07C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D.15%（含）-20%（8分）</w:t>
      </w:r>
    </w:p>
    <w:p w14:paraId="0F3755F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E.10%（含）-15%（4分）</w:t>
      </w:r>
    </w:p>
    <w:p w14:paraId="0E1575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F.10%以下（0分）</w:t>
      </w:r>
    </w:p>
    <w:p w14:paraId="423EEA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2.研发投入指标（满分50分）。企业从（1）、（2）两项指标中选择一个指标进行评分。</w:t>
      </w:r>
    </w:p>
    <w:p w14:paraId="1E038F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（1）按企业研发费用总额占销售收入的比例分档评价。</w:t>
      </w:r>
    </w:p>
    <w:p w14:paraId="2EA6B9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A.6%（含）以上（50分）</w:t>
      </w:r>
    </w:p>
    <w:p w14:paraId="344ABE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B.5%（含）-6%（40分）</w:t>
      </w:r>
    </w:p>
    <w:p w14:paraId="7C7885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C.4%（含）-5%（30分）</w:t>
      </w:r>
    </w:p>
    <w:p w14:paraId="3AC622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D.3%（含）-4%（20分）</w:t>
      </w:r>
    </w:p>
    <w:p w14:paraId="172C15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E.2%（含）-3%（10分）</w:t>
      </w:r>
    </w:p>
    <w:p w14:paraId="74F987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F.2%以下（0分）</w:t>
      </w:r>
    </w:p>
    <w:p w14:paraId="2330B6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（2）按企业研发费用总额占成本费用支出总额的比例分档评价。</w:t>
      </w:r>
    </w:p>
    <w:p w14:paraId="01094F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A.30%（含）以上（50分）</w:t>
      </w:r>
    </w:p>
    <w:p w14:paraId="1B6B43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B.25%（含）-30%（40分）</w:t>
      </w:r>
    </w:p>
    <w:p w14:paraId="185B48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C.20%（含）-25%（30分）</w:t>
      </w:r>
    </w:p>
    <w:p w14:paraId="13D746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D.15%（含）-20%（20分）</w:t>
      </w:r>
    </w:p>
    <w:p w14:paraId="38103D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E.10%（含）-15%（10分）</w:t>
      </w:r>
    </w:p>
    <w:p w14:paraId="705425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F.10%以下（0分）</w:t>
      </w:r>
    </w:p>
    <w:p w14:paraId="79B2BBC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3.科技成果指标（满分30分）。按企业拥有的在有效期内的与主要产品（或服务）相关的知识产权类别和数量（知识产权应没有争议或纠纷）分档评价。</w:t>
      </w:r>
    </w:p>
    <w:p w14:paraId="5AE1DF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A.1项及以上Ⅰ类知识产权（30分）</w:t>
      </w:r>
    </w:p>
    <w:p w14:paraId="0B4E8A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B.4项及以上Ⅱ类知识产权（24分）</w:t>
      </w:r>
    </w:p>
    <w:p w14:paraId="5AED97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C.3项Ⅱ类知识产权（18分）</w:t>
      </w:r>
    </w:p>
    <w:p w14:paraId="4EB959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D.2项Ⅱ类知识产权（12分）</w:t>
      </w:r>
    </w:p>
    <w:p w14:paraId="3E7178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E.1项Ⅱ类知识产权（6分）</w:t>
      </w:r>
    </w:p>
    <w:p w14:paraId="61F2C4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F.没有知识产权（0分）</w:t>
      </w:r>
    </w:p>
    <w:p w14:paraId="722BE5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default" w:ascii="华文楷体" w:hAnsi="华文楷体" w:eastAsia="华文楷体" w:cs="华文楷体"/>
          <w:color w:val="000000"/>
          <w:sz w:val="32"/>
          <w:szCs w:val="32"/>
        </w:rPr>
        <w:t>（四）指标说明</w:t>
      </w:r>
    </w:p>
    <w:p w14:paraId="2EAD6F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1.职工总数</w:t>
      </w:r>
    </w:p>
    <w:p w14:paraId="698D32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企业职工总数包括企业上一会计年度在职、兼职和临时聘用人员。在职人员可以通过是否签订了劳动合同、缴纳社会保险费、缴纳工资薪金个人所得税等方式之一进行鉴别，兼职、临时聘用人员全年须在企业累计工作六个月以上。</w:t>
      </w:r>
    </w:p>
    <w:p w14:paraId="61661E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2.科技人员数</w:t>
      </w:r>
    </w:p>
    <w:p w14:paraId="5BB317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企业科技人员是指企业直接从事研发和相关技术创新活动，以及专门从事上述活动管理和提供直接服务的人员，包括在职、兼职和临时聘用人员，兼职、临时聘用人员全年须在企业累计工作六个月以上。</w:t>
      </w:r>
    </w:p>
    <w:p w14:paraId="72ACFC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3.研发费用总额</w:t>
      </w:r>
    </w:p>
    <w:p w14:paraId="71FF42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研发费用是指企业进行研发活动和创意设计活动而发生的相关费用。研发活动是指企业为获得科学与技术新知识，创造性运用科学技术新知识，或实质性改进技术、产品（服务）、工艺而持续进行的具有明确目标的系统性活动。创意设计活动是指企业为获得创新性、创意性、突破性的产品进行的设计活动，包括多媒体软件、动漫游戏软件开发，数字动漫、游戏设计制作；房屋建筑工程设计（绿色建筑评价标准为三星）、风景园林工程专项设计；工业设计、多媒体设计、动漫及衍生产品设计、模型设计等。</w:t>
      </w:r>
    </w:p>
    <w:p w14:paraId="764875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以下活动产生的费用不计入研发费用：企业产品（服务）的常规性升级；对某项科研成果的直接应用，如直接采用公开的或者直接购买的新工艺、材料、装置、产品、服务或知识等商品；企业在商品化后为顾客提供的技术服务、技术咨询等支持活动；对现存产品、服务、技术、材料或工艺流程进行的重复或简单改变；市场调查研究、效率调查或管理研究；作为工业（服务）流程环节或常规的质量控制、测试分析、维修维护；社会科学、艺术或人文学方面的研究。</w:t>
      </w:r>
    </w:p>
    <w:p w14:paraId="1100AB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研发费用应按照财政部、国家税务总局、科技部《关于完善研究开发费用税前加计扣除政策的通知》（财税〔2015〕119号）、《关于进一步提高科技型中小企业研发开发费用税前加计扣除比例的通知》（财税〔2017〕34号）及其他有关规定，依照《关于企业研究开发费用税前加计扣除政策有关问题的公告》（国家税务总局公告2015年第97号）、《关于研发费用税前加计扣除归集范围有关问题的公告》（国家税务总局公告2017年第40号）、《关于企业委托境外研究开发费用税前加计扣除有关政策问题的通知》（财税〔2018〕64号）、《关于进一步完善研发费用税前加计扣除政策的公告》（财政部 税务总局公告2021年第13号）、《关于进一步落实研发费用加计扣除政策有关问题的公告》（国家税务总局公告2021年第28号）等文件明确的方式、范围，对各研发项目以专账或者辅助账形式，开展研发费用归集，由企业留存备查。研发费用归集范围包括：</w:t>
      </w:r>
    </w:p>
    <w:p w14:paraId="27F984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人员人工费用：直接从事研发活动人员的工资薪金、基本养老保险费、基本医疗保险费、失业保险费、工伤保险费、生育保险费和住房公积金，以及外聘研发人员的劳务费用。</w:t>
      </w:r>
    </w:p>
    <w:p w14:paraId="054ED90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直接投入费用：研发活动直接消耗的材料、燃料和动力费用；用于中间试验和产品试制的模具、工艺装备开发及制造费；不构成固定资产的样品、样机及一般测试手段购置费，试制产品的检验费；用于研发活动的仪器、设备的运行维护、调整、检验、维修等费用，以及通过经营租赁方式租入的用于研发活动的仪器、设备租赁费。</w:t>
      </w:r>
    </w:p>
    <w:p w14:paraId="039596E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折旧费用：用于研发活动的仪器、设备的折旧费。</w:t>
      </w:r>
    </w:p>
    <w:p w14:paraId="11421C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无形资产摊销：用于研发活动的软件、专利权、非专利技术（包括许可证、专有技术、设计和计算方法等）的摊销费用。</w:t>
      </w:r>
    </w:p>
    <w:p w14:paraId="0A6C8D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 xml:space="preserve">新产品设计费等：新产品设计费、新工艺规程制定费、新药研制的临床试验费、勘探开发技术的现场试验费。 </w:t>
      </w:r>
    </w:p>
    <w:p w14:paraId="05DDC7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其他相关费用：与研发活动直接相关的其他费用，如技术图书资料费、资料翻译费、专家咨询费、高新科技研发保险费，研发成果的检索、分析、评议、论证、鉴定、评审、评估、验收费用，知识产权的申请费、注册费、代理费，差旅费、会议费等。此项费用总额不得超过研发费用总额的10%。</w:t>
      </w:r>
    </w:p>
    <w:p w14:paraId="43966C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财政部和国家税务总局规定的其他费用。</w:t>
      </w:r>
    </w:p>
    <w:p w14:paraId="4E21CC2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研发费用采用上一会计年度最后一个季度财务数据。根据项目研发形式按以下方法计算企业研发费用总额：</w:t>
      </w:r>
    </w:p>
    <w:p w14:paraId="6B3462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企业内部自主研发项目，按实际发生费用额计入企业研发费用总额；</w:t>
      </w:r>
    </w:p>
    <w:p w14:paraId="1627BA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企业共同合作研发项目，按自身实际承担费用额计入企业研发费用总额；</w:t>
      </w:r>
    </w:p>
    <w:p w14:paraId="7F1456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企业参加企业集团的集中研发项目，按自身实际分摊费用额计入企业研发费用总额；</w:t>
      </w:r>
    </w:p>
    <w:p w14:paraId="2165E7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企业委托境内外部机构或个人的研发项目，按实际发生费用额的80%计入企业研发费用总额；</w:t>
      </w:r>
    </w:p>
    <w:p w14:paraId="64FE19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企业委托境外机构或个人的研发项目，按实际发生费用额的80%计入企业研发费用总额，但不超过境内符合条件的研发费用的三分之二。</w:t>
      </w:r>
    </w:p>
    <w:p w14:paraId="2A378E6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4.销售收入</w:t>
      </w:r>
    </w:p>
    <w:p w14:paraId="0095915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销售收入采用上一会计年度财务数据，为主营业务与其他业务收入之和，按照企业所得税年度纳税申报表的口径。</w:t>
      </w:r>
    </w:p>
    <w:p w14:paraId="4C04CB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5.成本费用支出总额</w:t>
      </w:r>
    </w:p>
    <w:p w14:paraId="5240A4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成本费用支出总额包括营业成本、税金及附加和期间费用，根据企业会计制度，采用上一会计年度财务数据。成本费用按照企业所得税年度纳税申报表口径。成本费用支出总额=营业成本+税金及附加+销售费用+管理费用+研发费用+财务费用。</w:t>
      </w:r>
    </w:p>
    <w:p w14:paraId="157D98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6.资产总额</w:t>
      </w:r>
    </w:p>
    <w:p w14:paraId="0E6D3A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资产总额应以上一会计年度企业资产负债表中的期末数为准。</w:t>
      </w:r>
    </w:p>
    <w:p w14:paraId="2F2F5E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7.纳税总额</w:t>
      </w:r>
    </w:p>
    <w:p w14:paraId="12A58C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纳税总额是指企业已实际缴纳的税额。一般包括增值税、附加税、所得税，不包括个税。</w:t>
      </w:r>
    </w:p>
    <w:p w14:paraId="3EE84B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8.知识产权</w:t>
      </w:r>
    </w:p>
    <w:p w14:paraId="075E2C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知识产权须在中国境内授权或审批审定，并在中国法律的有效保护期内。知识产权权属人应为评价申请企业。</w:t>
      </w:r>
    </w:p>
    <w:p w14:paraId="0E10EE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仿宋_GBK" w:hAnsi="方正仿宋_GBK" w:eastAsia="方正仿宋_GBK" w:cs="方正仿宋_GBK"/>
          <w:color w:val="000000"/>
          <w:sz w:val="32"/>
          <w:szCs w:val="32"/>
        </w:rPr>
      </w:pPr>
      <w:r>
        <w:rPr>
          <w:rFonts w:hint="default" w:ascii="仿宋_GB2312" w:eastAsia="仿宋_GB2312" w:cs="仿宋_GB2312"/>
          <w:color w:val="000000"/>
          <w:sz w:val="32"/>
          <w:szCs w:val="32"/>
        </w:rPr>
        <w:t>知识产权采用分类评价，其中：发明专利（不含国防专利）、植物新品种、国家级农作物品种、国家新药、国家一级中药保护品种、集成电路布图设计专</w:t>
      </w:r>
      <w:r>
        <w:rPr>
          <w:rFonts w:hint="eastAsia" w:ascii="方正仿宋_GBK" w:hAnsi="方正仿宋_GBK" w:eastAsia="方正仿宋_GBK" w:cs="方正仿宋_GBK"/>
          <w:color w:val="000000"/>
          <w:sz w:val="32"/>
          <w:szCs w:val="32"/>
        </w:rPr>
        <w:t>有权等按Ⅰ类评价；实用新型专利、外观设计专利、软件著作权等按Ⅱ类评价。</w:t>
      </w:r>
    </w:p>
    <w:p w14:paraId="7DE541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专利的有效性以企业进行评价前获得授权证书或授权通知书并能提供缴费收据为准。</w:t>
      </w:r>
    </w:p>
    <w:p w14:paraId="34F3CD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发明专利、实用新型专利、外观设计专利、集成电路布图设计专有权可在国家知识产权局网站（http://www.sipo.gov.cn）查询专利标记和专利号；植物新品种可在农业农村部科技发展中心网站（http://www.nybkjfzzx.cn）和国家林业和草原局植物新品种保护办公室网站（http://www.cnpvp.net）查询；国家农作物品种是指农业农村部国家农作物品种审定委员会审定公告的农作物品种；国家新药须提供国家药品监督管理局签发的新药证书；国家一级中药保护品种须提供国家药品监督管理局签发的中药保护品种证书；软件著作权可在国家版权局中国版权保护中心网站（http://www.ccopyright.com.cn）查询软件著作权标记（亦称版权标记）。</w:t>
      </w:r>
    </w:p>
    <w:p w14:paraId="02F4E2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9.高新技术企业</w:t>
      </w:r>
    </w:p>
    <w:p w14:paraId="52F5B4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高新技术企业是指拥有有效期内高新技术企业证书编号的企业，其编号在“高新技术企业认定管理工作网”可查。科技型中小企业评价与高新技术企业认定工作已实现数据对接，高新技术企业状态可自动获取。</w:t>
      </w:r>
    </w:p>
    <w:p w14:paraId="712FEF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10.科技奖励</w:t>
      </w:r>
    </w:p>
    <w:p w14:paraId="6FD682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近五年内获得过的国家级科技奖励包括国家最高科学技术奖、国家自然科学奖、国家技术发明奖、国家科学技术进步奖和中华人民共和国国际科学技术合作奖，以奖励证书为准，近五年包括填报当年。科技型中小企业获得国家级科技奖励以国家科学技术奖励办公室公告为准，获奖情况可自动获取。</w:t>
      </w:r>
    </w:p>
    <w:p w14:paraId="70937F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11.研发机构</w:t>
      </w:r>
    </w:p>
    <w:p w14:paraId="3F1DF9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企业拥有的省部级以上研发机构包括国家部委、省直单位批准认定的企业牵头建立的实验室、研究中心、技术中心、设计中心、创新中心及研究院等各类国家级、省（部）级创新平台（基地）。证明材料以出具的研发机构批准认定文件为准。</w:t>
      </w:r>
    </w:p>
    <w:p w14:paraId="5722BB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12.制定标准</w:t>
      </w:r>
    </w:p>
    <w:p w14:paraId="1A0765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企业近五年内主导制定过国际标准、国家标准或行业标准的，应出具相关标准文本或证明文件。国家标准以国家标准化委员会网站发布的国家标准为准，行业标准以国家标准化委员会网站备案的行业标准为准，国际标准应是国家标准化委员会网站公布的国际标准化机构制定的标准。相关标准可在全国标准信息公共服务平台查询（http://std.samr.gov.cn）。企业应排名标准起草单位前五名。近五年包括填报当年。</w:t>
      </w:r>
    </w:p>
    <w:p w14:paraId="374B70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13.企业信用</w:t>
      </w:r>
    </w:p>
    <w:p w14:paraId="75E971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科技型中小企业评价办法》所指的“发生重大安全、重大质量事故和严重环境违法、科研严重失信行为”“列入经营异常名录和严重违法失信企业名单”以有关部门根据相关法律法规出具的意见为准或参考国家公共信用信息中心“信用中国”网站（https://www.creditchina.gov.cn）和国家市场监督管理总局“国家企业信用信息公示系统”（http://www.gsxt.gov.cn）</w:t>
      </w:r>
    </w:p>
    <w:p w14:paraId="3CBAE7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14.其他事项</w:t>
      </w:r>
    </w:p>
    <w:p w14:paraId="0A49A3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所称职工总数、科技人员数和资产总额指标，应按企业全年的季度平均值确定。具体计算公式如下：</w:t>
      </w:r>
    </w:p>
    <w:p w14:paraId="65D49B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季度平均值＝（季初值＋季末值）÷2</w:t>
      </w:r>
    </w:p>
    <w:p w14:paraId="7EBC46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全年季度平均值＝全年各季度平均值之和÷4</w:t>
      </w:r>
    </w:p>
    <w:p w14:paraId="27411E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仿宋_GBK" w:hAnsi="方正仿宋_GBK" w:eastAsia="方正仿宋_GBK" w:cs="方正仿宋_GBK"/>
          <w:color w:val="000000"/>
          <w:sz w:val="32"/>
          <w:szCs w:val="32"/>
        </w:rPr>
      </w:pPr>
      <w:r>
        <w:rPr>
          <w:rFonts w:hint="eastAsia" w:ascii="方正仿宋_GBK" w:hAnsi="方正仿宋_GBK" w:eastAsia="方正仿宋_GBK" w:cs="方正仿宋_GBK"/>
          <w:color w:val="000000"/>
          <w:sz w:val="32"/>
          <w:szCs w:val="32"/>
        </w:rPr>
        <w:t>年度中间开业或者终止经营活动的，以其实际经营期作为一个纳税年度确定上述相关指标。</w:t>
      </w:r>
    </w:p>
    <w:p w14:paraId="57AA94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四、监督管理</w:t>
      </w:r>
    </w:p>
    <w:p w14:paraId="7B4BB7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eastAsia" w:ascii="华文楷体" w:hAnsi="华文楷体" w:eastAsia="华文楷体" w:cs="华文楷体"/>
          <w:color w:val="000000"/>
          <w:sz w:val="32"/>
          <w:szCs w:val="32"/>
        </w:rPr>
        <w:t>（一）企业诚信</w:t>
      </w:r>
    </w:p>
    <w:p w14:paraId="5828E6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1.入库企业应履行自主提交《科技型中小企业信息表》的内容和材料的准确、真实、合法、有效、无涉密等承诺，对发现的虚假不实等情况可在全国科技型中小企业信息库诚信档案中进行记录。</w:t>
      </w:r>
    </w:p>
    <w:p w14:paraId="305BA70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科技型中小企业评价办法》所称的入库企业发生变更是指企业《营业执照》的统一社会信用代码不变前提下，企业名称、住所、法人代表、经营范围等发生变更。发生变更的企业应及时通过科学技术部政务服务平台进行登记。</w:t>
      </w:r>
    </w:p>
    <w:p w14:paraId="52FF9F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default" w:ascii="华文楷体" w:hAnsi="华文楷体" w:eastAsia="华文楷体" w:cs="华文楷体"/>
          <w:color w:val="000000"/>
          <w:sz w:val="32"/>
          <w:szCs w:val="32"/>
        </w:rPr>
        <w:t>（二）日常监督</w:t>
      </w:r>
    </w:p>
    <w:p w14:paraId="20E2F00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省级科技主管部门统筹考虑企业服务数量、区域布局需要和综合服务能力等因素合理设立、合并、调整评价工作机构，确保管理服务范围无死角、无交叉，在年底前更新《科技型中小企业评价工作机构信息表》（附件4），通过一定方式向社会公开并在全国科技型中小企业信息服务平台进行备案，并加强对评价服务工作队伍的业务培训和指导监督，推动工作规范化标准化。</w:t>
      </w:r>
    </w:p>
    <w:p w14:paraId="15C50A7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省级科技主管部门应加强与税务部门密切配合，共享科技型中小企业入库登记信息（包含企业名称、统一社会信用代码、注册地、入库登记编号、入库日期等），掌握企业参与评价工作进展和享受政策情况，协同提升科技型中小企业评价服务工作质量。</w:t>
      </w:r>
    </w:p>
    <w:p w14:paraId="37C912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3.省级科技主管部门和评价工作机构应及时处理入库科技型中小企业的日常投诉、举报，并做好核实处理。积极开展日常巡检监督，及时对已破产清算、倒闭注销、经营关停或整体搬迁的企业进行清理汇总。对发生上述情况或不符合《科技型中小企业评价办法》第六条、第十四条规定的企业要及时进行处理。</w:t>
      </w:r>
    </w:p>
    <w:p w14:paraId="7BE059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4.省级科技主管部门和评价工作机构应认真履行科技型中小企业评价服务工作主体责任，重视和加强科技型中小企业诚信体系建设，严格执行评价条件和程序，为科技型中小企业高质量发展营造良好环境。</w:t>
      </w:r>
    </w:p>
    <w:p w14:paraId="004007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default" w:ascii="华文楷体" w:hAnsi="华文楷体" w:eastAsia="华文楷体" w:cs="华文楷体"/>
          <w:color w:val="000000"/>
          <w:sz w:val="32"/>
          <w:szCs w:val="32"/>
        </w:rPr>
        <w:t>（三）集中抽查</w:t>
      </w:r>
    </w:p>
    <w:p w14:paraId="609B05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1.省级科技主管部门每年度组织评价工作机构开展对入库科技型中小企业信息抽查，随机确定抽查企业名单，抽查比例不低于5%。原则上被抽查企业不含已拥有有效期内高新技术企业资格证书为条件直接确认的科技型中小企业，同一个科技型中小企业（经抽查符合条件）三年内仅抽查一次。</w:t>
      </w:r>
    </w:p>
    <w:p w14:paraId="06C290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2.被抽查企业应按通知要求，在线上传上一会计年度职工人数统计表（注明科技人员数）、“研发支出”辅助账汇总表（可参考《国家税务总局关于企业研究开发费用税前加计扣除政策有关问题的公告》（国家税务总局公告2015年第97号）或《国家税务总局关于进一步落实研发费用加计扣除政策有关问题的公告》（国家税务总局公告2021年第28号）设置）及上一会计年度末《资产负债表》《损益表》等证明材料，以上材料需加盖企业公章。</w:t>
      </w:r>
    </w:p>
    <w:p w14:paraId="0CF579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3.评价工作机构在线核对《科技型中小企业信息表》与证明材料的数据一致性。重点核对被抽查企业上一会计年度的规模、科技人员指标和研发投入指标，具体包括职工总数、科技人员数、年销售收入、资产总额、研发费用和成本费用等。评价工作机构结合实际需要可提出其他的抽查内容。</w:t>
      </w:r>
    </w:p>
    <w:p w14:paraId="441F9B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4.数据不一致且影响企业入库达标的，评价工作机构应组织实地检查。对抽查中发现不符合科技型中小企业条件、不配合集中抽查、不能提供符合要求的证明材料或存在严重弄虚作假等行为的企业，要依据《科技型中小企业评价办法》第十四条规定进行处理，按程序撤销相应的企业编号。</w:t>
      </w:r>
    </w:p>
    <w:p w14:paraId="34F1E65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华文楷体" w:hAnsi="华文楷体" w:eastAsia="华文楷体" w:cs="华文楷体"/>
          <w:color w:val="000000"/>
          <w:sz w:val="32"/>
          <w:szCs w:val="32"/>
        </w:rPr>
      </w:pPr>
      <w:r>
        <w:rPr>
          <w:rFonts w:hint="default" w:ascii="华文楷体" w:hAnsi="华文楷体" w:eastAsia="华文楷体" w:cs="华文楷体"/>
          <w:color w:val="000000"/>
          <w:sz w:val="32"/>
          <w:szCs w:val="32"/>
        </w:rPr>
        <w:t>（四）撤销入库登记编号</w:t>
      </w:r>
    </w:p>
    <w:p w14:paraId="056F34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已入库企业存在《科技型中小企业评价办法》第十四条列出行为之一的，由省级科技主管部门撤销其行为发生年度登记编号并在全国科技型中小企业信息服务平台上公告。被撤销入库登记编号的企业撤销当年不得参与科技型中小企业评价。</w:t>
      </w:r>
    </w:p>
    <w:p w14:paraId="0F9549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五、跟踪服务</w:t>
      </w:r>
    </w:p>
    <w:p w14:paraId="6B21F0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（一）省级科技主管部门根据工作需要开展科技型中小企业动态监测分析，建立辖区内科技型中小企业调查样本库，组织相关企业于每季度末在线填写统计调查数据，及时掌握科技型中小企业发展运行情况。</w:t>
      </w:r>
    </w:p>
    <w:p w14:paraId="57ED4F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二）省级科技主管部门和评价工作机构要深入贯彻落实“放管服”改革工作要求，加强科技型中小企业跟踪服务工作，深入了解企业发展需求和政策诉求，加大政策供给保障和落实力度，采取务实有效措施推动科技型中小企业创新发展。</w:t>
      </w:r>
    </w:p>
    <w:p w14:paraId="2B2723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ascii="仿宋_GB2312" w:eastAsia="仿宋_GB2312" w:cs="仿宋_GB2312"/>
          <w:color w:val="000000"/>
          <w:sz w:val="32"/>
          <w:szCs w:val="32"/>
        </w:rPr>
      </w:pPr>
      <w:r>
        <w:rPr>
          <w:rFonts w:hint="default" w:ascii="仿宋_GB2312" w:eastAsia="仿宋_GB2312" w:cs="仿宋_GB2312"/>
          <w:color w:val="000000"/>
          <w:sz w:val="32"/>
          <w:szCs w:val="32"/>
        </w:rPr>
        <w:t>（三）省级科技主管部门和评价工作机构要充分利用线上线下相结合的方式加强政策解读和培训服务，发挥科技园区、众创空间、科技企业孵化器的核心载体作用，优化科技型中小企业孵化体系，建立多层次科技企业梯度培育体系。</w:t>
      </w:r>
    </w:p>
    <w:p w14:paraId="051AD8A0">
      <w:pPr>
        <w:rPr>
          <w:rFonts w:hint="default" w:ascii="仿宋_GB2312" w:eastAsia="仿宋_GB2312" w:cs="仿宋_GB2312"/>
          <w:color w:val="000000"/>
          <w:sz w:val="32"/>
          <w:szCs w:val="32"/>
        </w:rPr>
      </w:pPr>
      <w:r>
        <w:rPr>
          <w:rFonts w:hint="default" w:ascii="仿宋_GB2312" w:eastAsia="仿宋_GB2312" w:cs="仿宋_GB2312"/>
          <w:color w:val="000000"/>
          <w:sz w:val="32"/>
          <w:szCs w:val="32"/>
        </w:rPr>
        <w:t>（四）省级科技主管部门和评价工作机构应注重对本地区科技型中小企业评价服务和监督工作，政策制定和实施效果情况等进行总结，有条件的地区应结合实际开展科技型中小企业工作专题分析和评估。</w:t>
      </w:r>
    </w:p>
    <w:p w14:paraId="5E56031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2619E0A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4FD21A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316E1F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30C975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408435E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5059634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634C84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4EFAAA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1972259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6297B2D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293FDF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46F8A6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40E781E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56733B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附1</w:t>
      </w:r>
    </w:p>
    <w:p w14:paraId="47E524A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right"/>
      </w:pPr>
      <w:r>
        <w:rPr>
          <w:rFonts w:hint="default" w:ascii="Times New Roman" w:hAnsi="Times New Roman" w:cs="Times New Roman"/>
          <w:color w:val="000000"/>
          <w:sz w:val="30"/>
          <w:szCs w:val="30"/>
        </w:rPr>
        <w:t>                  填报号：</w:t>
      </w:r>
      <w:r>
        <w:rPr>
          <w:rFonts w:hint="default" w:ascii="Times New Roman" w:hAnsi="Times New Roman" w:cs="Times New Roman"/>
          <w:color w:val="000000"/>
          <w:sz w:val="30"/>
          <w:szCs w:val="30"/>
          <w:u w:val="single"/>
        </w:rPr>
        <w:t xml:space="preserve">   22位      </w:t>
      </w:r>
    </w:p>
    <w:p w14:paraId="1AC438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34A80AE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44"/>
          <w:szCs w:val="44"/>
        </w:rPr>
        <w:t>科技型中小企业信息表</w:t>
      </w:r>
    </w:p>
    <w:p w14:paraId="0348C4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6B33EC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0"/>
          <w:szCs w:val="30"/>
        </w:rPr>
        <w:drawing>
          <wp:inline distT="0" distB="0" distL="114300" distR="114300">
            <wp:extent cx="19050" cy="19050"/>
            <wp:effectExtent l="0" t="0" r="0" b="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4"/>
                    <a:stretch>
                      <a:fillRect/>
                    </a:stretch>
                  </pic:blipFill>
                  <pic:spPr>
                    <a:xfrm>
                      <a:off x="0" y="0"/>
                      <a:ext cx="19050" cy="19050"/>
                    </a:xfrm>
                    <a:prstGeom prst="rect">
                      <a:avLst/>
                    </a:prstGeom>
                    <a:noFill/>
                    <a:ln w="9525">
                      <a:noFill/>
                    </a:ln>
                  </pic:spPr>
                </pic:pic>
              </a:graphicData>
            </a:graphic>
          </wp:inline>
        </w:drawing>
      </w:r>
      <w:r>
        <w:rPr>
          <w:rFonts w:hint="default" w:ascii="Times New Roman" w:hAnsi="Times New Roman" w:cs="Times New Roman"/>
          <w:color w:val="000000"/>
          <w:sz w:val="30"/>
          <w:szCs w:val="30"/>
        </w:rPr>
        <w:t>企业名称：</w:t>
      </w:r>
      <w:r>
        <w:rPr>
          <w:rFonts w:hint="default" w:ascii="Times New Roman" w:hAnsi="Times New Roman" w:cs="Times New Roman"/>
          <w:color w:val="000000"/>
          <w:sz w:val="30"/>
          <w:szCs w:val="30"/>
          <w:u w:val="single"/>
        </w:rPr>
        <w:t xml:space="preserve">                                 </w:t>
      </w:r>
    </w:p>
    <w:p w14:paraId="5794DFF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0"/>
          <w:szCs w:val="30"/>
        </w:rPr>
        <w:t>统一社会信用代码：</w:t>
      </w:r>
      <w:r>
        <w:rPr>
          <w:rFonts w:hint="default" w:ascii="Times New Roman" w:hAnsi="Times New Roman" w:cs="Times New Roman"/>
          <w:color w:val="000000"/>
          <w:sz w:val="30"/>
          <w:szCs w:val="30"/>
          <w:u w:val="single"/>
        </w:rPr>
        <w:t xml:space="preserve">                         </w:t>
      </w:r>
    </w:p>
    <w:p w14:paraId="47E48CF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0"/>
          <w:szCs w:val="30"/>
        </w:rPr>
        <w:t>企业注册地：</w:t>
      </w:r>
      <w:r>
        <w:rPr>
          <w:rFonts w:hint="default" w:ascii="Times New Roman" w:hAnsi="Times New Roman" w:cs="Times New Roman"/>
          <w:color w:val="000000"/>
          <w:sz w:val="30"/>
          <w:szCs w:val="30"/>
          <w:u w:val="single"/>
        </w:rPr>
        <w:t xml:space="preserve">         </w:t>
      </w:r>
      <w:r>
        <w:rPr>
          <w:rFonts w:hint="default" w:ascii="Times New Roman" w:hAnsi="Times New Roman" w:cs="Times New Roman"/>
          <w:color w:val="000000"/>
          <w:sz w:val="30"/>
          <w:szCs w:val="30"/>
        </w:rPr>
        <w:t>省</w:t>
      </w:r>
      <w:r>
        <w:rPr>
          <w:rFonts w:hint="default" w:ascii="Times New Roman" w:hAnsi="Times New Roman" w:cs="Times New Roman"/>
          <w:color w:val="000000"/>
          <w:sz w:val="30"/>
          <w:szCs w:val="30"/>
          <w:u w:val="single"/>
        </w:rPr>
        <w:t xml:space="preserve">           </w:t>
      </w:r>
      <w:r>
        <w:rPr>
          <w:rFonts w:hint="default" w:ascii="Times New Roman" w:hAnsi="Times New Roman" w:cs="Times New Roman"/>
          <w:color w:val="000000"/>
          <w:sz w:val="30"/>
          <w:szCs w:val="30"/>
        </w:rPr>
        <w:t>市（区）</w:t>
      </w:r>
    </w:p>
    <w:p w14:paraId="5D1607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0"/>
          <w:szCs w:val="30"/>
        </w:rPr>
        <w:t>企业注册类型：</w:t>
      </w:r>
      <w:r>
        <w:rPr>
          <w:rFonts w:hint="default" w:ascii="Times New Roman" w:hAnsi="Times New Roman" w:cs="Times New Roman"/>
          <w:color w:val="000000"/>
          <w:sz w:val="30"/>
          <w:szCs w:val="30"/>
          <w:u w:val="single"/>
        </w:rPr>
        <w:t xml:space="preserve">                             </w:t>
      </w:r>
    </w:p>
    <w:p w14:paraId="72CFC9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0"/>
          <w:szCs w:val="30"/>
        </w:rPr>
        <w:t>企业所属行业：</w:t>
      </w:r>
      <w:r>
        <w:rPr>
          <w:rFonts w:hint="default" w:ascii="Times New Roman" w:hAnsi="Times New Roman" w:cs="Times New Roman"/>
          <w:color w:val="000000"/>
          <w:sz w:val="30"/>
          <w:szCs w:val="30"/>
          <w:u w:val="single"/>
        </w:rPr>
        <w:t xml:space="preserve">                             </w:t>
      </w:r>
    </w:p>
    <w:p w14:paraId="25D305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00"/>
        <w:jc w:val="both"/>
      </w:pPr>
      <w:r>
        <w:rPr>
          <w:rFonts w:hint="default" w:ascii="Times New Roman" w:hAnsi="Times New Roman" w:cs="Times New Roman"/>
          <w:color w:val="000000"/>
          <w:sz w:val="30"/>
          <w:szCs w:val="30"/>
        </w:rPr>
        <w:t>声明：本表中填写的有关内容和提交的资料均准确、真实、合法、有效、无涉密信息，本企业愿为此承担有关法律责任。</w:t>
      </w:r>
    </w:p>
    <w:p w14:paraId="119A4D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6F0D48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320"/>
        <w:jc w:val="both"/>
      </w:pPr>
      <w:r>
        <w:rPr>
          <w:rFonts w:hint="default" w:ascii="Times New Roman" w:hAnsi="Times New Roman" w:cs="Times New Roman"/>
          <w:color w:val="000000"/>
          <w:sz w:val="32"/>
          <w:szCs w:val="32"/>
        </w:rPr>
        <w:t>法定代表人签章（签名）:           法人公章：</w:t>
      </w:r>
    </w:p>
    <w:p w14:paraId="6AB1F66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30E785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1DA97B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45491D7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p w14:paraId="39C9C9E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t>科学技术部</w:t>
      </w:r>
    </w:p>
    <w:p w14:paraId="1A856B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32"/>
          <w:szCs w:val="32"/>
        </w:rPr>
        <w:t>二○    年  月</w:t>
      </w:r>
      <w:r>
        <w:rPr>
          <w:rFonts w:hint="default" w:ascii="Times New Roman" w:hAnsi="Times New Roman" w:cs="Times New Roman"/>
          <w:color w:val="000000"/>
          <w:sz w:val="32"/>
          <w:szCs w:val="32"/>
        </w:rPr>
        <w:br w:type="page"/>
      </w:r>
      <w:r>
        <w:rPr>
          <w:rFonts w:hint="default" w:ascii="Times New Roman" w:hAnsi="Times New Roman" w:cs="Times New Roman"/>
          <w:color w:val="000000"/>
          <w:sz w:val="32"/>
          <w:szCs w:val="32"/>
        </w:rPr>
        <w:t> 填  报  说  明</w:t>
      </w:r>
    </w:p>
    <w:p w14:paraId="7D4B2C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1. 企业应如实填报所附各表。要求文字简洁，数据准确、详实。</w:t>
      </w:r>
    </w:p>
    <w:p w14:paraId="2A5430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2. 各栏目不得空缺，无内容填写“0”；数据有小数时，保留小数点后2位。</w:t>
      </w:r>
    </w:p>
    <w:p w14:paraId="4B2FBC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3. 资产总额应以企业上一会计年度会计报表期末数为准。</w:t>
      </w:r>
    </w:p>
    <w:p w14:paraId="5956B2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4. 科技人员和研发投入指标，采用上一会计年度财务数据和统计数据进行评价。</w:t>
      </w:r>
    </w:p>
    <w:p w14:paraId="13B4126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5. 企业科技人员是指企业直接从事研发和相关技术创新活动，以及专门从事上述活动管理和提供直接服务的人员，包括在职、兼职和临时聘用人员，兼职、临时聘用人员全年须在企业累计工作六个月以上。</w:t>
      </w:r>
    </w:p>
    <w:p w14:paraId="5AEAFE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6. 企业职工总数包括企业在职、兼职和临时聘用人员。在职人员可以通过是否签订劳动合同、缴纳社会保险费、缴纳工资薪金个人所得税等方式之一进行鉴别，兼职、临时聘用人员全年须在企业累计工作六个月以上。</w:t>
      </w:r>
    </w:p>
    <w:p w14:paraId="7EC2185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7. 所称职工总数、科技人员数和资产总额指标，应按企业全年的季度平均值确定。具体计算公式如下：</w:t>
      </w:r>
    </w:p>
    <w:p w14:paraId="46E1C5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季度平均值＝（季初值＋季末值）÷2</w:t>
      </w:r>
    </w:p>
    <w:p w14:paraId="28D45A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全年季度平均值＝全年各季度平均值之和÷4</w:t>
      </w:r>
    </w:p>
    <w:p w14:paraId="10B2A87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年度中间开业或者终止经营活动的，以其实际经营期作为一个纳税年度确定上述相关指标。</w:t>
      </w:r>
    </w:p>
    <w:p w14:paraId="667E6A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8.</w:t>
      </w:r>
      <w:r>
        <w:rPr>
          <w:rFonts w:hint="default" w:ascii="Times New Roman" w:hAnsi="Times New Roman" w:cs="Times New Roman"/>
          <w:color w:val="000000"/>
          <w:sz w:val="21"/>
          <w:szCs w:val="21"/>
        </w:rPr>
        <w:t>企业研发费用是指企业研发活动中发生的相关费用，按照财政部、国家税务总局、科技部《关于完善研究开发费用税前加计扣除政策的通知》（财税〔2015〕119号）、《关于进一步提高科技型中小企业研发开发费用税前加计扣除比例的通知》（财税〔2017〕34号）及其他有关规定进行归集。</w:t>
      </w:r>
    </w:p>
    <w:p w14:paraId="03C11E3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9.</w:t>
      </w:r>
      <w:r>
        <w:rPr>
          <w:rFonts w:hint="default" w:ascii="Times New Roman" w:hAnsi="Times New Roman" w:cs="Times New Roman"/>
          <w:color w:val="000000"/>
          <w:sz w:val="21"/>
          <w:szCs w:val="21"/>
        </w:rPr>
        <w:t>研发形式包括：自主研发、合作研发、集中研发、委托境内研发、委托境外研发。</w:t>
      </w:r>
    </w:p>
    <w:p w14:paraId="2BBF23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10.</w:t>
      </w:r>
      <w:r>
        <w:rPr>
          <w:rFonts w:hint="default" w:ascii="Times New Roman" w:hAnsi="Times New Roman" w:cs="Times New Roman"/>
          <w:color w:val="000000"/>
          <w:sz w:val="21"/>
          <w:szCs w:val="21"/>
        </w:rPr>
        <w:t>企业委托境内外部机构或个人的研发项目，按实际发生费用额的80%计入研发费用总额。</w:t>
      </w:r>
    </w:p>
    <w:p w14:paraId="3EB81DD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11.</w:t>
      </w:r>
      <w:r>
        <w:rPr>
          <w:rFonts w:hint="default" w:ascii="Times New Roman" w:hAnsi="Times New Roman" w:cs="Times New Roman"/>
          <w:color w:val="000000"/>
          <w:sz w:val="21"/>
          <w:szCs w:val="21"/>
        </w:rPr>
        <w:t>企业委托境外机构或个人的研发项目，按实际发生费用额的80%计入企业研发费用总额，不超过境内符合条件的研发费用的三分之二。</w:t>
      </w:r>
    </w:p>
    <w:p w14:paraId="6B7909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12.</w:t>
      </w:r>
      <w:r>
        <w:rPr>
          <w:rFonts w:hint="default" w:ascii="Times New Roman" w:hAnsi="Times New Roman" w:cs="Times New Roman"/>
          <w:color w:val="000000"/>
          <w:sz w:val="21"/>
          <w:szCs w:val="21"/>
        </w:rPr>
        <w:t>项目实施状态是指：已完成、未完成。</w:t>
      </w:r>
    </w:p>
    <w:p w14:paraId="1619EA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13.</w:t>
      </w:r>
      <w:r>
        <w:rPr>
          <w:rFonts w:hint="default" w:ascii="Times New Roman" w:hAnsi="Times New Roman" w:cs="Times New Roman"/>
          <w:color w:val="000000"/>
          <w:sz w:val="21"/>
          <w:szCs w:val="21"/>
        </w:rPr>
        <w:t>销售收入为主营业务与其他业务收入之和。</w:t>
      </w:r>
    </w:p>
    <w:p w14:paraId="45BB5F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14.</w:t>
      </w:r>
      <w:r>
        <w:rPr>
          <w:rFonts w:hint="default" w:ascii="Times New Roman" w:hAnsi="Times New Roman" w:cs="Times New Roman"/>
          <w:color w:val="000000"/>
          <w:sz w:val="21"/>
          <w:szCs w:val="21"/>
        </w:rPr>
        <w:t>纳税总额是指企业已实际缴纳的税额。一般包括增值税、附加税、所得税，不包括个税。</w:t>
      </w:r>
    </w:p>
    <w:p w14:paraId="3B34FC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15.</w:t>
      </w:r>
      <w:r>
        <w:rPr>
          <w:rFonts w:hint="default" w:ascii="Times New Roman" w:hAnsi="Times New Roman" w:cs="Times New Roman"/>
          <w:color w:val="000000"/>
          <w:sz w:val="21"/>
          <w:szCs w:val="21"/>
        </w:rPr>
        <w:t>成本费用总额按照企业所得税年度纳税申报表口径，包括营业成本、营业税金及附加和期间费用，具体核算：成本费用总额=营业成本+营业税金及附加+销售费用+管理费用+财务费用。</w:t>
      </w:r>
    </w:p>
    <w:p w14:paraId="058A06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16.</w:t>
      </w:r>
      <w:r>
        <w:rPr>
          <w:rFonts w:hint="default" w:ascii="Times New Roman" w:hAnsi="Times New Roman" w:cs="Times New Roman"/>
          <w:color w:val="000000"/>
          <w:sz w:val="21"/>
          <w:szCs w:val="21"/>
        </w:rPr>
        <w:t>知识产权采用分类评价，其中：发明专利、植物新品种、国家级农作物品种、国家新药、国家一级中药保护品种、集成电路布图设计专有权等按Ⅰ类评价；实用新型专利、外观设计专利、软件著作权按等（不含商标）Ⅱ类评价。</w:t>
      </w:r>
    </w:p>
    <w:p w14:paraId="1C24D7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17.</w:t>
      </w:r>
      <w:r>
        <w:rPr>
          <w:rFonts w:hint="default" w:ascii="Times New Roman" w:hAnsi="Times New Roman" w:cs="Times New Roman"/>
          <w:color w:val="000000"/>
          <w:sz w:val="21"/>
          <w:szCs w:val="21"/>
        </w:rPr>
        <w:t>有效期内高新技术企业填报相关数据要符合高新技术企业认定标准。</w:t>
      </w:r>
    </w:p>
    <w:p w14:paraId="446B24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18.</w:t>
      </w:r>
      <w:r>
        <w:rPr>
          <w:rFonts w:hint="default" w:ascii="Times New Roman" w:hAnsi="Times New Roman" w:cs="Times New Roman"/>
          <w:color w:val="000000"/>
          <w:sz w:val="21"/>
          <w:szCs w:val="21"/>
        </w:rPr>
        <w:t>近五年包括填报当年。</w:t>
      </w:r>
    </w:p>
    <w:p w14:paraId="37F7EF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pPr>
      <w:r>
        <w:rPr>
          <w:rFonts w:hint="eastAsia" w:ascii="Times New Roman" w:hAnsi="Times New Roman" w:cs="Times New Roman"/>
          <w:color w:val="000000"/>
          <w:sz w:val="21"/>
          <w:szCs w:val="21"/>
          <w:lang w:val="en-US" w:eastAsia="zh-CN"/>
        </w:rPr>
        <w:t>19.</w:t>
      </w:r>
      <w:r>
        <w:rPr>
          <w:rFonts w:hint="default" w:ascii="Times New Roman" w:hAnsi="Times New Roman" w:cs="Times New Roman"/>
          <w:color w:val="000000"/>
          <w:sz w:val="21"/>
          <w:szCs w:val="21"/>
        </w:rPr>
        <w:t xml:space="preserve">企业主导制定国际标准、国家标准或行业标准是指企业在国家标准化委员会、工业和信息化部、国际标准化组织等主管部门的相关文件中排名起草单位前五名。 </w:t>
      </w:r>
    </w:p>
    <w:p w14:paraId="225E607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firstLine="420" w:firstLineChars="200"/>
        <w:jc w:val="both"/>
        <w:rPr>
          <w:rFonts w:hint="eastAsia" w:eastAsiaTheme="minorEastAsia"/>
          <w:lang w:eastAsia="zh-CN"/>
        </w:rPr>
      </w:pPr>
      <w:r>
        <w:rPr>
          <w:rFonts w:hint="eastAsia" w:ascii="Times New Roman" w:hAnsi="Times New Roman" w:cs="Times New Roman"/>
          <w:color w:val="000000"/>
          <w:sz w:val="21"/>
          <w:szCs w:val="21"/>
          <w:lang w:val="en-US" w:eastAsia="zh-CN"/>
        </w:rPr>
        <w:t>20.</w:t>
      </w:r>
      <w:r>
        <w:rPr>
          <w:rFonts w:hint="default" w:ascii="Times New Roman" w:hAnsi="Times New Roman" w:cs="Times New Roman"/>
          <w:color w:val="000000"/>
          <w:sz w:val="21"/>
          <w:szCs w:val="21"/>
        </w:rPr>
        <w:t>省部级以上研发机构包括国家部委、省直单位批准认定的企业牵头建立的实验室、研究中心、技术中心、设计中心、创新中心及研究院等各类国家级、省（部）级创新平台（基地）</w:t>
      </w:r>
      <w:r>
        <w:rPr>
          <w:rFonts w:hint="eastAsia" w:ascii="Times New Roman" w:hAnsi="Times New Roman" w:cs="Times New Roman"/>
          <w:color w:val="000000"/>
          <w:sz w:val="21"/>
          <w:szCs w:val="21"/>
          <w:lang w:eastAsia="zh-CN"/>
        </w:rPr>
        <w:t>。</w:t>
      </w:r>
    </w:p>
    <w:p w14:paraId="48F3ED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5D929C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555434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EDF9F0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D212D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1B45F6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B029A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一、企业自评表（必填）</w:t>
      </w:r>
    </w:p>
    <w:tbl>
      <w:tblPr>
        <w:tblStyle w:val="3"/>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57" w:type="dxa"/>
          <w:left w:w="57" w:type="dxa"/>
          <w:bottom w:w="57" w:type="dxa"/>
          <w:right w:w="57" w:type="dxa"/>
        </w:tblCellMar>
      </w:tblPr>
      <w:tblGrid>
        <w:gridCol w:w="1245"/>
        <w:gridCol w:w="1054"/>
        <w:gridCol w:w="581"/>
        <w:gridCol w:w="4195"/>
        <w:gridCol w:w="1428"/>
      </w:tblGrid>
      <w:tr w14:paraId="4F30B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03" w:hRule="atLeast"/>
          <w:tblCellSpacing w:w="0" w:type="dxa"/>
          <w:jc w:val="center"/>
        </w:trPr>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79216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企业名称</w:t>
            </w:r>
          </w:p>
        </w:tc>
        <w:tc>
          <w:tcPr>
            <w:tcW w:w="6204"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FC899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14:paraId="66271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707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18E2C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1、基本准入条件判定（需同时符合指标1-5）</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A6B8B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企业自评</w:t>
            </w:r>
          </w:p>
        </w:tc>
      </w:tr>
      <w:tr w14:paraId="6FF1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682" w:hRule="atLeast"/>
          <w:tblCellSpacing w:w="0" w:type="dxa"/>
          <w:jc w:val="center"/>
        </w:trPr>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31B6C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指标1：注册地</w:t>
            </w:r>
          </w:p>
        </w:tc>
        <w:tc>
          <w:tcPr>
            <w:tcW w:w="477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F9A33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企业为在中国境内（不包括港、澳、台地区）注册的居民企业</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175B8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符合</w:t>
            </w:r>
          </w:p>
          <w:p w14:paraId="407E63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不符合</w:t>
            </w:r>
          </w:p>
        </w:tc>
      </w:tr>
      <w:tr w14:paraId="7EE10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0241A7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指标2：企业规模</w:t>
            </w:r>
          </w:p>
        </w:tc>
        <w:tc>
          <w:tcPr>
            <w:tcW w:w="477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05430D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企业职工总数不超过500人、年销售收入不超过2亿元、资产总额不超过2亿元</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9B4AE4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符合</w:t>
            </w:r>
          </w:p>
          <w:p w14:paraId="53F828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不符合</w:t>
            </w:r>
          </w:p>
        </w:tc>
      </w:tr>
      <w:tr w14:paraId="24B480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0AA90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指标3：产品及服务范围</w:t>
            </w:r>
          </w:p>
        </w:tc>
        <w:tc>
          <w:tcPr>
            <w:tcW w:w="477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5BA914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所在行业不属于国家发展改革委员会《产业结构调整指导目录》规定的限制类和淘汰类范围，不属于财政部、国家税务总局、科技部《关于完善研究开发费用税前加计扣除政策的通知》（财税〔2015〕119号）规定的不适用税前加计扣除政策的行业。</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8A9AA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符合</w:t>
            </w:r>
          </w:p>
          <w:p w14:paraId="4DFB14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不符合</w:t>
            </w:r>
          </w:p>
        </w:tc>
      </w:tr>
      <w:tr w14:paraId="7EC422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6DA64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指标4：企业信用</w:t>
            </w:r>
          </w:p>
        </w:tc>
        <w:tc>
          <w:tcPr>
            <w:tcW w:w="477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9CA54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企业在填报上一年及当年内未发生重大安全、重大质量事故和严重环境违法、科研严重失信行为，且企业未列入经营异常名录和严重违法失信企业名单</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3D036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符合</w:t>
            </w:r>
          </w:p>
          <w:p w14:paraId="5829D5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不符合</w:t>
            </w:r>
          </w:p>
        </w:tc>
      </w:tr>
      <w:tr w14:paraId="79F64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78C85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指标5：是否建立研发辅助帐</w:t>
            </w:r>
          </w:p>
        </w:tc>
        <w:tc>
          <w:tcPr>
            <w:tcW w:w="477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84F5F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企业可准确归集出上一会计年度研发费用，并在现有会计科目基础上，按照研发支出科目设置辅助账</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E2839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是</w:t>
            </w:r>
          </w:p>
          <w:p w14:paraId="35E7E0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否</w:t>
            </w:r>
          </w:p>
        </w:tc>
      </w:tr>
      <w:tr w14:paraId="4807C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7075"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59AFE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2、相关重要条件判定（指标6-9）</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9105E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企业自评</w:t>
            </w:r>
          </w:p>
        </w:tc>
      </w:tr>
      <w:tr w14:paraId="068477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967A4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指标6：高新技术企业</w:t>
            </w:r>
          </w:p>
        </w:tc>
        <w:tc>
          <w:tcPr>
            <w:tcW w:w="477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80074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企业拥有有效期内高新技术企业资格证书</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0A530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是</w:t>
            </w:r>
          </w:p>
          <w:p w14:paraId="73FD1D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否</w:t>
            </w:r>
          </w:p>
        </w:tc>
      </w:tr>
      <w:tr w14:paraId="42E171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2A74E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指标7：研发机构</w:t>
            </w:r>
          </w:p>
        </w:tc>
        <w:tc>
          <w:tcPr>
            <w:tcW w:w="477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9BD47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企业拥有经认定的省部级以上研发机构</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10765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是</w:t>
            </w:r>
          </w:p>
          <w:p w14:paraId="4D047C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否</w:t>
            </w:r>
          </w:p>
        </w:tc>
      </w:tr>
      <w:tr w14:paraId="25CA9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13927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指标8：科技奖励</w:t>
            </w:r>
          </w:p>
        </w:tc>
        <w:tc>
          <w:tcPr>
            <w:tcW w:w="477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3E1F8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企业近五年内获得过国家级科技奖励</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C71305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是</w:t>
            </w:r>
          </w:p>
          <w:p w14:paraId="082676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否</w:t>
            </w:r>
          </w:p>
        </w:tc>
      </w:tr>
      <w:tr w14:paraId="2543F2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697" w:hRule="atLeast"/>
          <w:tblCellSpacing w:w="0" w:type="dxa"/>
          <w:jc w:val="center"/>
        </w:trPr>
        <w:tc>
          <w:tcPr>
            <w:tcW w:w="2299"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1F9E1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指标9：制定标准</w:t>
            </w:r>
          </w:p>
        </w:tc>
        <w:tc>
          <w:tcPr>
            <w:tcW w:w="4776"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7EC53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企业近五年内主导制定过国际标准、国家标准或行业标准</w:t>
            </w:r>
          </w:p>
        </w:tc>
        <w:tc>
          <w:tcPr>
            <w:tcW w:w="14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E80CE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是</w:t>
            </w:r>
          </w:p>
          <w:p w14:paraId="736AE9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否</w:t>
            </w:r>
          </w:p>
        </w:tc>
      </w:tr>
      <w:tr w14:paraId="1AA532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2880"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94184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3、企业科技活动评分</w:t>
            </w:r>
          </w:p>
          <w:p w14:paraId="05A78F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（满分100分）（指标10-12）</w:t>
            </w:r>
          </w:p>
        </w:tc>
        <w:tc>
          <w:tcPr>
            <w:tcW w:w="562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215CD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企业自评</w:t>
            </w:r>
          </w:p>
        </w:tc>
      </w:tr>
      <w:tr w14:paraId="154DE0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54" w:hRule="atLeast"/>
          <w:tblCellSpacing w:w="0" w:type="dxa"/>
          <w:jc w:val="center"/>
        </w:trPr>
        <w:tc>
          <w:tcPr>
            <w:tcW w:w="124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55E04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指标10：科技人员（满分20分）</w:t>
            </w:r>
          </w:p>
        </w:tc>
        <w:tc>
          <w:tcPr>
            <w:tcW w:w="163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0CAD51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上一会计年度企业科技人员占企业职工总数的比例</w:t>
            </w:r>
          </w:p>
        </w:tc>
        <w:tc>
          <w:tcPr>
            <w:tcW w:w="562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CD74A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□30%（含）以上（20分）□25%（含）-30%（16分）</w:t>
            </w:r>
          </w:p>
          <w:p w14:paraId="741478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xml:space="preserve">□20%（含）-25%（12分）□15%（含）-20%（8分） </w:t>
            </w:r>
          </w:p>
          <w:p w14:paraId="2E6684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□10%（含）-15%（4分） □10%以下（0分）</w:t>
            </w:r>
          </w:p>
          <w:p w14:paraId="4C23AD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该项指标所对应的比例（%）：</w:t>
            </w:r>
            <w:r>
              <w:rPr>
                <w:rFonts w:hint="default" w:ascii="Times New Roman" w:hAnsi="Times New Roman" w:cs="Times New Roman"/>
                <w:color w:val="000000"/>
                <w:sz w:val="21"/>
                <w:szCs w:val="21"/>
                <w:u w:val="single"/>
              </w:rPr>
              <w:t xml:space="preserve">            </w:t>
            </w:r>
          </w:p>
        </w:tc>
      </w:tr>
      <w:tr w14:paraId="2E4083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97" w:hRule="atLeast"/>
          <w:tblCellSpacing w:w="0" w:type="dxa"/>
          <w:jc w:val="center"/>
        </w:trPr>
        <w:tc>
          <w:tcPr>
            <w:tcW w:w="1245"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46ECFF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指标11：研发投入（满分50分）</w:t>
            </w:r>
          </w:p>
          <w:p w14:paraId="525BF1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企业从（1）、（2）两项指标中选择一个指标进行评分。</w:t>
            </w:r>
          </w:p>
        </w:tc>
        <w:tc>
          <w:tcPr>
            <w:tcW w:w="163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D6C2BD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（1）上一会计年度企业研发费用总额占销售收入总额的比例</w:t>
            </w:r>
          </w:p>
        </w:tc>
        <w:tc>
          <w:tcPr>
            <w:tcW w:w="562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C4BDB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□6%（含）以上（50分）□5%（含）-6%（40分）</w:t>
            </w:r>
          </w:p>
          <w:p w14:paraId="57D36FA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xml:space="preserve">□4%（含）-5% （30分）□3%（含）-4%（20分）     </w:t>
            </w:r>
          </w:p>
          <w:p w14:paraId="271B45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□2%（含）-3% （10分）□2%以下（0分）</w:t>
            </w:r>
          </w:p>
          <w:p w14:paraId="2A62A8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该项指标所对应的比例（%）：</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 </w:t>
            </w:r>
          </w:p>
        </w:tc>
      </w:tr>
      <w:tr w14:paraId="76F1B1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97" w:hRule="atLeast"/>
          <w:tblCellSpacing w:w="0" w:type="dxa"/>
          <w:jc w:val="center"/>
        </w:trPr>
        <w:tc>
          <w:tcPr>
            <w:tcW w:w="1245"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51227C2">
            <w:pPr>
              <w:rPr>
                <w:rFonts w:hint="eastAsia" w:ascii="宋体"/>
                <w:sz w:val="24"/>
                <w:szCs w:val="24"/>
              </w:rPr>
            </w:pPr>
          </w:p>
        </w:tc>
        <w:tc>
          <w:tcPr>
            <w:tcW w:w="163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2BFD2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（2）上一会计年度企业研发费用总额占成本费用支出总额的比例</w:t>
            </w:r>
          </w:p>
        </w:tc>
        <w:tc>
          <w:tcPr>
            <w:tcW w:w="562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CEB51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xml:space="preserve">□30%（含）以上（50分）□25%（含）-30%（40分） </w:t>
            </w:r>
          </w:p>
          <w:p w14:paraId="5F2B4F5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 xml:space="preserve">□20%（含）-25%（30分）□15%（含）-20%（20分） </w:t>
            </w:r>
          </w:p>
          <w:p w14:paraId="37A8034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□10%（含）-15%（10分） □10%以下（0分）</w:t>
            </w:r>
          </w:p>
          <w:p w14:paraId="338797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该项指标所对应的比例（%）：</w:t>
            </w:r>
            <w:r>
              <w:rPr>
                <w:rFonts w:hint="default" w:ascii="Times New Roman" w:hAnsi="Times New Roman" w:cs="Times New Roman"/>
                <w:color w:val="000000"/>
                <w:sz w:val="21"/>
                <w:szCs w:val="21"/>
                <w:u w:val="single"/>
              </w:rPr>
              <w:t xml:space="preserve">              </w:t>
            </w:r>
          </w:p>
        </w:tc>
      </w:tr>
      <w:tr w14:paraId="11A344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97" w:hRule="atLeast"/>
          <w:tblCellSpacing w:w="0" w:type="dxa"/>
          <w:jc w:val="center"/>
        </w:trPr>
        <w:tc>
          <w:tcPr>
            <w:tcW w:w="124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8FF72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指标12：科技成果（满分30分）</w:t>
            </w:r>
          </w:p>
        </w:tc>
        <w:tc>
          <w:tcPr>
            <w:tcW w:w="163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A22B3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企业拥有的在有效期内的与主要产品（或服务）相关的知识产权类别和数量（知识产权应没有争议或纠纷）</w:t>
            </w:r>
          </w:p>
        </w:tc>
        <w:tc>
          <w:tcPr>
            <w:tcW w:w="5623"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DEB1ED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□1项及以上Ⅰ类知识产权                （30分）</w:t>
            </w:r>
          </w:p>
          <w:p w14:paraId="04BCB1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□4项及以上Ⅱ类知识产权                （24分）</w:t>
            </w:r>
          </w:p>
          <w:p w14:paraId="207CC7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□3项Ⅱ类知识产权                      （18分）</w:t>
            </w:r>
          </w:p>
          <w:p w14:paraId="3BB0580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□2项Ⅱ类知识产权                      （12分）</w:t>
            </w:r>
          </w:p>
          <w:p w14:paraId="75823CD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□1项Ⅱ类知识产权                      （6分）</w:t>
            </w:r>
          </w:p>
          <w:p w14:paraId="7154CE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□没有知识产权                          （0分）</w:t>
            </w:r>
          </w:p>
          <w:p w14:paraId="32BEE9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该项指标所对应的类别和数量：</w:t>
            </w:r>
          </w:p>
          <w:p w14:paraId="27A2FEB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Ⅰ类知识产权</w:t>
            </w:r>
            <w:r>
              <w:rPr>
                <w:rFonts w:hint="default" w:ascii="Times New Roman" w:hAnsi="Times New Roman" w:cs="Times New Roman"/>
                <w:color w:val="000000"/>
                <w:sz w:val="21"/>
                <w:szCs w:val="21"/>
                <w:u w:val="single"/>
              </w:rPr>
              <w:t>     项</w:t>
            </w:r>
            <w:r>
              <w:rPr>
                <w:rFonts w:hint="default" w:ascii="Times New Roman" w:hAnsi="Times New Roman" w:cs="Times New Roman"/>
                <w:color w:val="000000"/>
                <w:sz w:val="21"/>
                <w:szCs w:val="21"/>
              </w:rPr>
              <w:t>；Ⅱ类知识产权</w:t>
            </w:r>
            <w:r>
              <w:rPr>
                <w:rFonts w:hint="default" w:ascii="Times New Roman" w:hAnsi="Times New Roman" w:cs="Times New Roman"/>
                <w:color w:val="000000"/>
                <w:sz w:val="21"/>
                <w:szCs w:val="21"/>
                <w:u w:val="single"/>
              </w:rPr>
              <w:t xml:space="preserve">     项  </w:t>
            </w:r>
          </w:p>
        </w:tc>
      </w:tr>
      <w:tr w14:paraId="3062A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421" w:hRule="atLeast"/>
          <w:tblCellSpacing w:w="0" w:type="dxa"/>
          <w:jc w:val="center"/>
        </w:trPr>
        <w:tc>
          <w:tcPr>
            <w:tcW w:w="8503"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10E13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以上科技活动企业自评得分：</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分</w:t>
            </w:r>
          </w:p>
        </w:tc>
      </w:tr>
      <w:tr w14:paraId="0BED6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97" w:hRule="atLeast"/>
          <w:tblCellSpacing w:w="0" w:type="dxa"/>
          <w:jc w:val="center"/>
        </w:trPr>
        <w:tc>
          <w:tcPr>
            <w:tcW w:w="8503"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1F37B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企业自评结果：</w:t>
            </w:r>
          </w:p>
          <w:p w14:paraId="438268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□符合科技型中小企业条件</w:t>
            </w:r>
          </w:p>
          <w:p w14:paraId="1CCBF7F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□不符合科技型中小企业条件</w:t>
            </w:r>
          </w:p>
        </w:tc>
      </w:tr>
    </w:tbl>
    <w:p w14:paraId="4FFE54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二、企业主要数据表（必填）</w:t>
      </w:r>
    </w:p>
    <w:tbl>
      <w:tblPr>
        <w:tblStyle w:val="3"/>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57" w:type="dxa"/>
          <w:left w:w="57" w:type="dxa"/>
          <w:bottom w:w="57" w:type="dxa"/>
          <w:right w:w="57" w:type="dxa"/>
        </w:tblCellMar>
      </w:tblPr>
      <w:tblGrid>
        <w:gridCol w:w="1249"/>
        <w:gridCol w:w="2223"/>
        <w:gridCol w:w="934"/>
        <w:gridCol w:w="3191"/>
        <w:gridCol w:w="955"/>
      </w:tblGrid>
      <w:tr w14:paraId="0CD594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97" w:hRule="atLeast"/>
          <w:tblCellSpacing w:w="0" w:type="dxa"/>
          <w:jc w:val="center"/>
        </w:trPr>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45CF7F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企业名称</w:t>
            </w:r>
          </w:p>
        </w:tc>
        <w:tc>
          <w:tcPr>
            <w:tcW w:w="7318"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B5F21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016EE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tblCellSpacing w:w="0" w:type="dxa"/>
          <w:jc w:val="center"/>
        </w:trPr>
        <w:tc>
          <w:tcPr>
            <w:tcW w:w="1251"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80439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所属行业</w:t>
            </w:r>
          </w:p>
        </w:tc>
        <w:tc>
          <w:tcPr>
            <w:tcW w:w="7318"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D11AA4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335C5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1" w:hRule="atLeast"/>
          <w:tblCellSpacing w:w="0" w:type="dxa"/>
          <w:jc w:val="center"/>
        </w:trPr>
        <w:tc>
          <w:tcPr>
            <w:tcW w:w="1251"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0BE16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上一会计年度企业数据</w:t>
            </w:r>
          </w:p>
        </w:tc>
        <w:tc>
          <w:tcPr>
            <w:tcW w:w="222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0144F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资产总额（万元）</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BA9DA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319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8F0925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其中：净资产（万元）</w:t>
            </w:r>
          </w:p>
        </w:tc>
        <w:tc>
          <w:tcPr>
            <w:tcW w:w="95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A4F0C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69785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1" w:hRule="atLeast"/>
          <w:tblCellSpacing w:w="0" w:type="dxa"/>
          <w:jc w:val="center"/>
        </w:trPr>
        <w:tc>
          <w:tcPr>
            <w:tcW w:w="125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C369BB9">
            <w:pPr>
              <w:rPr>
                <w:rFonts w:hint="eastAsia" w:ascii="宋体"/>
                <w:sz w:val="24"/>
                <w:szCs w:val="24"/>
              </w:rPr>
            </w:pPr>
          </w:p>
        </w:tc>
        <w:tc>
          <w:tcPr>
            <w:tcW w:w="222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00979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销售收入（万元）</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15218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319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A31563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其中：主营业务收入（万元）</w:t>
            </w:r>
          </w:p>
        </w:tc>
        <w:tc>
          <w:tcPr>
            <w:tcW w:w="95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C82AE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00088B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06" w:hRule="atLeast"/>
          <w:tblCellSpacing w:w="0" w:type="dxa"/>
          <w:jc w:val="center"/>
        </w:trPr>
        <w:tc>
          <w:tcPr>
            <w:tcW w:w="125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A79FD43">
            <w:pPr>
              <w:rPr>
                <w:rFonts w:hint="eastAsia" w:ascii="宋体"/>
                <w:sz w:val="24"/>
                <w:szCs w:val="24"/>
              </w:rPr>
            </w:pPr>
          </w:p>
        </w:tc>
        <w:tc>
          <w:tcPr>
            <w:tcW w:w="222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EACF1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利润总额（万元）</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1D8C4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319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95F38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纳税总额（万元）</w:t>
            </w:r>
          </w:p>
        </w:tc>
        <w:tc>
          <w:tcPr>
            <w:tcW w:w="95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1E4A4A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7CA785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76" w:hRule="atLeast"/>
          <w:tblCellSpacing w:w="0" w:type="dxa"/>
          <w:jc w:val="center"/>
        </w:trPr>
        <w:tc>
          <w:tcPr>
            <w:tcW w:w="1251"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983C4FC">
            <w:pPr>
              <w:rPr>
                <w:rFonts w:hint="eastAsia" w:ascii="宋体"/>
                <w:sz w:val="24"/>
                <w:szCs w:val="24"/>
              </w:rPr>
            </w:pPr>
          </w:p>
        </w:tc>
        <w:tc>
          <w:tcPr>
            <w:tcW w:w="222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99661E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研发费用总额（万元）</w:t>
            </w:r>
          </w:p>
        </w:tc>
        <w:tc>
          <w:tcPr>
            <w:tcW w:w="93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53407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319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AA8EC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成本费用总额（万元）</w:t>
            </w:r>
          </w:p>
        </w:tc>
        <w:tc>
          <w:tcPr>
            <w:tcW w:w="95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65D75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14:paraId="18C686C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三、企业研发项目汇总表</w:t>
      </w:r>
    </w:p>
    <w:tbl>
      <w:tblPr>
        <w:tblStyle w:val="3"/>
        <w:tblW w:w="0" w:type="auto"/>
        <w:tblCellSpacing w:w="0"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88"/>
        <w:gridCol w:w="970"/>
        <w:gridCol w:w="1275"/>
        <w:gridCol w:w="1192"/>
        <w:gridCol w:w="1220"/>
        <w:gridCol w:w="1713"/>
        <w:gridCol w:w="1512"/>
      </w:tblGrid>
      <w:tr w14:paraId="28620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CellSpacing w:w="0" w:type="dxa"/>
        </w:trPr>
        <w:tc>
          <w:tcPr>
            <w:tcW w:w="15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CB0A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企业名称</w:t>
            </w:r>
          </w:p>
        </w:tc>
        <w:tc>
          <w:tcPr>
            <w:tcW w:w="2467" w:type="dxa"/>
            <w:gridSpan w:val="2"/>
            <w:tcBorders>
              <w:top w:val="single" w:color="000000" w:sz="4" w:space="0"/>
              <w:left w:val="nil"/>
              <w:bottom w:val="single" w:color="000000" w:sz="4" w:space="0"/>
              <w:right w:val="single" w:color="000000" w:sz="4" w:space="0"/>
            </w:tcBorders>
            <w:shd w:val="clear" w:color="auto" w:fill="auto"/>
            <w:vAlign w:val="center"/>
          </w:tcPr>
          <w:p w14:paraId="6C539E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664257A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统一社会信用代码</w:t>
            </w:r>
          </w:p>
        </w:tc>
        <w:tc>
          <w:tcPr>
            <w:tcW w:w="3225" w:type="dxa"/>
            <w:gridSpan w:val="2"/>
            <w:tcBorders>
              <w:top w:val="single" w:color="000000" w:sz="4" w:space="0"/>
              <w:left w:val="nil"/>
              <w:bottom w:val="single" w:color="000000" w:sz="4" w:space="0"/>
              <w:right w:val="single" w:color="000000" w:sz="4" w:space="0"/>
            </w:tcBorders>
            <w:shd w:val="clear" w:color="auto" w:fill="auto"/>
            <w:vAlign w:val="center"/>
          </w:tcPr>
          <w:p w14:paraId="0FAFC2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EFED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5" w:hRule="atLeast"/>
          <w:tblCellSpacing w:w="0" w:type="dxa"/>
        </w:trPr>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6EB8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序号</w:t>
            </w:r>
          </w:p>
        </w:tc>
        <w:tc>
          <w:tcPr>
            <w:tcW w:w="970" w:type="dxa"/>
            <w:tcBorders>
              <w:top w:val="single" w:color="000000" w:sz="4" w:space="0"/>
              <w:left w:val="nil"/>
              <w:bottom w:val="single" w:color="000000" w:sz="4" w:space="0"/>
              <w:right w:val="single" w:color="000000" w:sz="4" w:space="0"/>
            </w:tcBorders>
            <w:shd w:val="clear" w:color="auto" w:fill="auto"/>
            <w:vAlign w:val="center"/>
          </w:tcPr>
          <w:p w14:paraId="326F92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项目名称</w:t>
            </w:r>
          </w:p>
        </w:tc>
        <w:tc>
          <w:tcPr>
            <w:tcW w:w="1275" w:type="dxa"/>
            <w:tcBorders>
              <w:top w:val="single" w:color="000000" w:sz="4" w:space="0"/>
              <w:left w:val="nil"/>
              <w:bottom w:val="single" w:color="000000" w:sz="4" w:space="0"/>
              <w:right w:val="single" w:color="000000" w:sz="4" w:space="0"/>
            </w:tcBorders>
            <w:shd w:val="clear" w:color="auto" w:fill="auto"/>
            <w:vAlign w:val="center"/>
          </w:tcPr>
          <w:p w14:paraId="0A5302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项目编号</w:t>
            </w:r>
          </w:p>
        </w:tc>
        <w:tc>
          <w:tcPr>
            <w:tcW w:w="1192" w:type="dxa"/>
            <w:tcBorders>
              <w:top w:val="single" w:color="000000" w:sz="4" w:space="0"/>
              <w:left w:val="nil"/>
              <w:bottom w:val="single" w:color="000000" w:sz="4" w:space="0"/>
              <w:right w:val="single" w:color="000000" w:sz="4" w:space="0"/>
            </w:tcBorders>
            <w:shd w:val="clear" w:color="auto" w:fill="auto"/>
            <w:vAlign w:val="center"/>
          </w:tcPr>
          <w:p w14:paraId="2AB01C5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研发形式</w:t>
            </w:r>
          </w:p>
        </w:tc>
        <w:tc>
          <w:tcPr>
            <w:tcW w:w="1220" w:type="dxa"/>
            <w:tcBorders>
              <w:top w:val="single" w:color="000000" w:sz="4" w:space="0"/>
              <w:left w:val="nil"/>
              <w:bottom w:val="single" w:color="000000" w:sz="4" w:space="0"/>
              <w:right w:val="single" w:color="000000" w:sz="4" w:space="0"/>
            </w:tcBorders>
            <w:shd w:val="clear" w:color="auto" w:fill="auto"/>
            <w:vAlign w:val="center"/>
          </w:tcPr>
          <w:p w14:paraId="534D77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项目实施状态</w:t>
            </w:r>
          </w:p>
        </w:tc>
        <w:tc>
          <w:tcPr>
            <w:tcW w:w="1713" w:type="dxa"/>
            <w:tcBorders>
              <w:top w:val="single" w:color="000000" w:sz="4" w:space="0"/>
              <w:left w:val="nil"/>
              <w:bottom w:val="single" w:color="000000" w:sz="4" w:space="0"/>
              <w:right w:val="single" w:color="000000" w:sz="4" w:space="0"/>
            </w:tcBorders>
            <w:shd w:val="clear" w:color="auto" w:fill="auto"/>
            <w:vAlign w:val="center"/>
          </w:tcPr>
          <w:p w14:paraId="69468B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当年实际发生研发费用额</w:t>
            </w:r>
          </w:p>
          <w:p w14:paraId="6C74E3D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（万元）</w:t>
            </w:r>
          </w:p>
        </w:tc>
        <w:tc>
          <w:tcPr>
            <w:tcW w:w="1512" w:type="dxa"/>
            <w:tcBorders>
              <w:top w:val="single" w:color="000000" w:sz="4" w:space="0"/>
              <w:left w:val="nil"/>
              <w:bottom w:val="single" w:color="000000" w:sz="4" w:space="0"/>
              <w:right w:val="single" w:color="000000" w:sz="4" w:space="0"/>
            </w:tcBorders>
            <w:shd w:val="clear" w:color="auto" w:fill="auto"/>
            <w:vAlign w:val="center"/>
          </w:tcPr>
          <w:p w14:paraId="667E9A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当年计入研发费用额</w:t>
            </w:r>
          </w:p>
          <w:p w14:paraId="7DE742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（万元）</w:t>
            </w:r>
          </w:p>
        </w:tc>
      </w:tr>
      <w:tr w14:paraId="63175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CellSpacing w:w="0" w:type="dxa"/>
        </w:trPr>
        <w:tc>
          <w:tcPr>
            <w:tcW w:w="588" w:type="dxa"/>
            <w:tcBorders>
              <w:top w:val="nil"/>
              <w:left w:val="single" w:color="000000" w:sz="4" w:space="0"/>
              <w:bottom w:val="single" w:color="000000" w:sz="4" w:space="0"/>
              <w:right w:val="single" w:color="000000" w:sz="4" w:space="0"/>
            </w:tcBorders>
            <w:shd w:val="clear" w:color="auto" w:fill="auto"/>
            <w:vAlign w:val="center"/>
          </w:tcPr>
          <w:p w14:paraId="2CF2CB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1</w:t>
            </w:r>
          </w:p>
        </w:tc>
        <w:tc>
          <w:tcPr>
            <w:tcW w:w="970" w:type="dxa"/>
            <w:tcBorders>
              <w:top w:val="nil"/>
              <w:left w:val="nil"/>
              <w:bottom w:val="single" w:color="000000" w:sz="4" w:space="0"/>
              <w:right w:val="single" w:color="000000" w:sz="4" w:space="0"/>
            </w:tcBorders>
            <w:shd w:val="clear" w:color="auto" w:fill="auto"/>
            <w:vAlign w:val="center"/>
          </w:tcPr>
          <w:p w14:paraId="3F922C9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75" w:type="dxa"/>
            <w:tcBorders>
              <w:top w:val="nil"/>
              <w:left w:val="nil"/>
              <w:bottom w:val="single" w:color="000000" w:sz="4" w:space="0"/>
              <w:right w:val="single" w:color="000000" w:sz="4" w:space="0"/>
            </w:tcBorders>
            <w:shd w:val="clear" w:color="auto" w:fill="auto"/>
            <w:vAlign w:val="center"/>
          </w:tcPr>
          <w:p w14:paraId="59B0E4F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92" w:type="dxa"/>
            <w:tcBorders>
              <w:top w:val="nil"/>
              <w:left w:val="nil"/>
              <w:bottom w:val="single" w:color="000000" w:sz="4" w:space="0"/>
              <w:right w:val="single" w:color="000000" w:sz="4" w:space="0"/>
            </w:tcBorders>
            <w:shd w:val="clear" w:color="auto" w:fill="auto"/>
            <w:vAlign w:val="center"/>
          </w:tcPr>
          <w:p w14:paraId="5B2E20D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20" w:type="dxa"/>
            <w:tcBorders>
              <w:top w:val="nil"/>
              <w:left w:val="nil"/>
              <w:bottom w:val="single" w:color="000000" w:sz="4" w:space="0"/>
              <w:right w:val="single" w:color="000000" w:sz="4" w:space="0"/>
            </w:tcBorders>
            <w:shd w:val="clear" w:color="auto" w:fill="auto"/>
            <w:vAlign w:val="center"/>
          </w:tcPr>
          <w:p w14:paraId="3E7E0C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13" w:type="dxa"/>
            <w:tcBorders>
              <w:top w:val="nil"/>
              <w:left w:val="nil"/>
              <w:bottom w:val="single" w:color="000000" w:sz="4" w:space="0"/>
              <w:right w:val="single" w:color="000000" w:sz="4" w:space="0"/>
            </w:tcBorders>
            <w:shd w:val="clear" w:color="auto" w:fill="auto"/>
            <w:vAlign w:val="center"/>
          </w:tcPr>
          <w:p w14:paraId="40C1CE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512" w:type="dxa"/>
            <w:tcBorders>
              <w:top w:val="nil"/>
              <w:left w:val="nil"/>
              <w:bottom w:val="single" w:color="000000" w:sz="4" w:space="0"/>
              <w:right w:val="single" w:color="000000" w:sz="4" w:space="0"/>
            </w:tcBorders>
            <w:shd w:val="clear" w:color="auto" w:fill="auto"/>
            <w:vAlign w:val="center"/>
          </w:tcPr>
          <w:p w14:paraId="6AE130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68591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CellSpacing w:w="0" w:type="dxa"/>
        </w:trPr>
        <w:tc>
          <w:tcPr>
            <w:tcW w:w="588" w:type="dxa"/>
            <w:tcBorders>
              <w:top w:val="nil"/>
              <w:left w:val="single" w:color="000000" w:sz="4" w:space="0"/>
              <w:bottom w:val="single" w:color="000000" w:sz="4" w:space="0"/>
              <w:right w:val="single" w:color="000000" w:sz="4" w:space="0"/>
            </w:tcBorders>
            <w:shd w:val="clear" w:color="auto" w:fill="auto"/>
            <w:vAlign w:val="center"/>
          </w:tcPr>
          <w:p w14:paraId="044B59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2</w:t>
            </w:r>
          </w:p>
        </w:tc>
        <w:tc>
          <w:tcPr>
            <w:tcW w:w="970" w:type="dxa"/>
            <w:tcBorders>
              <w:top w:val="nil"/>
              <w:left w:val="nil"/>
              <w:bottom w:val="single" w:color="000000" w:sz="4" w:space="0"/>
              <w:right w:val="single" w:color="000000" w:sz="4" w:space="0"/>
            </w:tcBorders>
            <w:shd w:val="clear" w:color="auto" w:fill="auto"/>
            <w:vAlign w:val="center"/>
          </w:tcPr>
          <w:p w14:paraId="1ABAA86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75" w:type="dxa"/>
            <w:tcBorders>
              <w:top w:val="nil"/>
              <w:left w:val="nil"/>
              <w:bottom w:val="single" w:color="000000" w:sz="4" w:space="0"/>
              <w:right w:val="single" w:color="000000" w:sz="4" w:space="0"/>
            </w:tcBorders>
            <w:shd w:val="clear" w:color="auto" w:fill="auto"/>
            <w:vAlign w:val="center"/>
          </w:tcPr>
          <w:p w14:paraId="2AD38E5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92" w:type="dxa"/>
            <w:tcBorders>
              <w:top w:val="nil"/>
              <w:left w:val="nil"/>
              <w:bottom w:val="single" w:color="000000" w:sz="4" w:space="0"/>
              <w:right w:val="single" w:color="000000" w:sz="4" w:space="0"/>
            </w:tcBorders>
            <w:shd w:val="clear" w:color="auto" w:fill="auto"/>
            <w:vAlign w:val="center"/>
          </w:tcPr>
          <w:p w14:paraId="54FEB2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20" w:type="dxa"/>
            <w:tcBorders>
              <w:top w:val="nil"/>
              <w:left w:val="nil"/>
              <w:bottom w:val="single" w:color="000000" w:sz="4" w:space="0"/>
              <w:right w:val="single" w:color="000000" w:sz="4" w:space="0"/>
            </w:tcBorders>
            <w:shd w:val="clear" w:color="auto" w:fill="auto"/>
            <w:vAlign w:val="center"/>
          </w:tcPr>
          <w:p w14:paraId="77F7B4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13" w:type="dxa"/>
            <w:tcBorders>
              <w:top w:val="nil"/>
              <w:left w:val="nil"/>
              <w:bottom w:val="single" w:color="000000" w:sz="4" w:space="0"/>
              <w:right w:val="single" w:color="000000" w:sz="4" w:space="0"/>
            </w:tcBorders>
            <w:shd w:val="clear" w:color="auto" w:fill="auto"/>
            <w:vAlign w:val="center"/>
          </w:tcPr>
          <w:p w14:paraId="6E5EDE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512" w:type="dxa"/>
            <w:tcBorders>
              <w:top w:val="nil"/>
              <w:left w:val="nil"/>
              <w:bottom w:val="single" w:color="000000" w:sz="4" w:space="0"/>
              <w:right w:val="single" w:color="000000" w:sz="4" w:space="0"/>
            </w:tcBorders>
            <w:shd w:val="clear" w:color="auto" w:fill="auto"/>
            <w:vAlign w:val="center"/>
          </w:tcPr>
          <w:p w14:paraId="26A1D3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234C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CellSpacing w:w="0" w:type="dxa"/>
        </w:trPr>
        <w:tc>
          <w:tcPr>
            <w:tcW w:w="588" w:type="dxa"/>
            <w:tcBorders>
              <w:top w:val="nil"/>
              <w:left w:val="single" w:color="000000" w:sz="4" w:space="0"/>
              <w:bottom w:val="single" w:color="000000" w:sz="4" w:space="0"/>
              <w:right w:val="single" w:color="000000" w:sz="4" w:space="0"/>
            </w:tcBorders>
            <w:shd w:val="clear" w:color="auto" w:fill="auto"/>
            <w:vAlign w:val="center"/>
          </w:tcPr>
          <w:p w14:paraId="7ADF5C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3</w:t>
            </w:r>
          </w:p>
        </w:tc>
        <w:tc>
          <w:tcPr>
            <w:tcW w:w="970" w:type="dxa"/>
            <w:tcBorders>
              <w:top w:val="nil"/>
              <w:left w:val="nil"/>
              <w:bottom w:val="single" w:color="000000" w:sz="4" w:space="0"/>
              <w:right w:val="single" w:color="000000" w:sz="4" w:space="0"/>
            </w:tcBorders>
            <w:shd w:val="clear" w:color="auto" w:fill="auto"/>
            <w:vAlign w:val="center"/>
          </w:tcPr>
          <w:p w14:paraId="4FE13B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75" w:type="dxa"/>
            <w:tcBorders>
              <w:top w:val="nil"/>
              <w:left w:val="nil"/>
              <w:bottom w:val="single" w:color="000000" w:sz="4" w:space="0"/>
              <w:right w:val="single" w:color="000000" w:sz="4" w:space="0"/>
            </w:tcBorders>
            <w:shd w:val="clear" w:color="auto" w:fill="auto"/>
            <w:vAlign w:val="center"/>
          </w:tcPr>
          <w:p w14:paraId="509CEB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92" w:type="dxa"/>
            <w:tcBorders>
              <w:top w:val="nil"/>
              <w:left w:val="nil"/>
              <w:bottom w:val="single" w:color="000000" w:sz="4" w:space="0"/>
              <w:right w:val="single" w:color="000000" w:sz="4" w:space="0"/>
            </w:tcBorders>
            <w:shd w:val="clear" w:color="auto" w:fill="auto"/>
            <w:vAlign w:val="center"/>
          </w:tcPr>
          <w:p w14:paraId="70EFE5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20" w:type="dxa"/>
            <w:tcBorders>
              <w:top w:val="nil"/>
              <w:left w:val="nil"/>
              <w:bottom w:val="single" w:color="000000" w:sz="4" w:space="0"/>
              <w:right w:val="single" w:color="000000" w:sz="4" w:space="0"/>
            </w:tcBorders>
            <w:shd w:val="clear" w:color="auto" w:fill="auto"/>
            <w:vAlign w:val="center"/>
          </w:tcPr>
          <w:p w14:paraId="45E30F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13" w:type="dxa"/>
            <w:tcBorders>
              <w:top w:val="nil"/>
              <w:left w:val="nil"/>
              <w:bottom w:val="single" w:color="000000" w:sz="4" w:space="0"/>
              <w:right w:val="single" w:color="000000" w:sz="4" w:space="0"/>
            </w:tcBorders>
            <w:shd w:val="clear" w:color="auto" w:fill="auto"/>
            <w:vAlign w:val="center"/>
          </w:tcPr>
          <w:p w14:paraId="3775E4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512" w:type="dxa"/>
            <w:tcBorders>
              <w:top w:val="nil"/>
              <w:left w:val="nil"/>
              <w:bottom w:val="single" w:color="000000" w:sz="4" w:space="0"/>
              <w:right w:val="single" w:color="000000" w:sz="4" w:space="0"/>
            </w:tcBorders>
            <w:shd w:val="clear" w:color="auto" w:fill="auto"/>
            <w:vAlign w:val="center"/>
          </w:tcPr>
          <w:p w14:paraId="67A27F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D41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blCellSpacing w:w="0" w:type="dxa"/>
        </w:trPr>
        <w:tc>
          <w:tcPr>
            <w:tcW w:w="588" w:type="dxa"/>
            <w:tcBorders>
              <w:top w:val="nil"/>
              <w:left w:val="single" w:color="000000" w:sz="4" w:space="0"/>
              <w:bottom w:val="single" w:color="000000" w:sz="4" w:space="0"/>
              <w:right w:val="single" w:color="000000" w:sz="4" w:space="0"/>
            </w:tcBorders>
            <w:shd w:val="clear" w:color="auto" w:fill="auto"/>
            <w:vAlign w:val="center"/>
          </w:tcPr>
          <w:p w14:paraId="675DD7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w:t>
            </w:r>
          </w:p>
        </w:tc>
        <w:tc>
          <w:tcPr>
            <w:tcW w:w="970" w:type="dxa"/>
            <w:tcBorders>
              <w:top w:val="nil"/>
              <w:left w:val="nil"/>
              <w:bottom w:val="single" w:color="000000" w:sz="4" w:space="0"/>
              <w:right w:val="single" w:color="000000" w:sz="4" w:space="0"/>
            </w:tcBorders>
            <w:shd w:val="clear" w:color="auto" w:fill="auto"/>
            <w:vAlign w:val="center"/>
          </w:tcPr>
          <w:p w14:paraId="5C75E2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75" w:type="dxa"/>
            <w:tcBorders>
              <w:top w:val="nil"/>
              <w:left w:val="nil"/>
              <w:bottom w:val="single" w:color="000000" w:sz="4" w:space="0"/>
              <w:right w:val="single" w:color="000000" w:sz="4" w:space="0"/>
            </w:tcBorders>
            <w:shd w:val="clear" w:color="auto" w:fill="auto"/>
            <w:vAlign w:val="center"/>
          </w:tcPr>
          <w:p w14:paraId="512623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92" w:type="dxa"/>
            <w:tcBorders>
              <w:top w:val="nil"/>
              <w:left w:val="nil"/>
              <w:bottom w:val="single" w:color="000000" w:sz="4" w:space="0"/>
              <w:right w:val="single" w:color="000000" w:sz="4" w:space="0"/>
            </w:tcBorders>
            <w:shd w:val="clear" w:color="auto" w:fill="auto"/>
            <w:vAlign w:val="center"/>
          </w:tcPr>
          <w:p w14:paraId="5E2DE2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20" w:type="dxa"/>
            <w:tcBorders>
              <w:top w:val="nil"/>
              <w:left w:val="nil"/>
              <w:bottom w:val="single" w:color="000000" w:sz="4" w:space="0"/>
              <w:right w:val="single" w:color="000000" w:sz="4" w:space="0"/>
            </w:tcBorders>
            <w:shd w:val="clear" w:color="auto" w:fill="auto"/>
            <w:vAlign w:val="center"/>
          </w:tcPr>
          <w:p w14:paraId="5A8A55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13" w:type="dxa"/>
            <w:tcBorders>
              <w:top w:val="nil"/>
              <w:left w:val="nil"/>
              <w:bottom w:val="single" w:color="000000" w:sz="4" w:space="0"/>
              <w:right w:val="single" w:color="000000" w:sz="4" w:space="0"/>
            </w:tcBorders>
            <w:shd w:val="clear" w:color="auto" w:fill="auto"/>
            <w:vAlign w:val="center"/>
          </w:tcPr>
          <w:p w14:paraId="7FFBFF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512" w:type="dxa"/>
            <w:tcBorders>
              <w:top w:val="nil"/>
              <w:left w:val="nil"/>
              <w:bottom w:val="single" w:color="000000" w:sz="4" w:space="0"/>
              <w:right w:val="single" w:color="000000" w:sz="4" w:space="0"/>
            </w:tcBorders>
            <w:shd w:val="clear" w:color="auto" w:fill="auto"/>
            <w:vAlign w:val="center"/>
          </w:tcPr>
          <w:p w14:paraId="214C30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14:paraId="05A6C8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四、企业知识产权情况表（必填）</w:t>
      </w:r>
    </w:p>
    <w:tbl>
      <w:tblPr>
        <w:tblStyle w:val="3"/>
        <w:tblW w:w="0" w:type="auto"/>
        <w:tblCellSpacing w:w="0" w:type="dxa"/>
        <w:tblInd w:w="-4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57" w:type="dxa"/>
          <w:left w:w="57" w:type="dxa"/>
          <w:bottom w:w="57" w:type="dxa"/>
          <w:right w:w="57" w:type="dxa"/>
        </w:tblCellMar>
      </w:tblPr>
      <w:tblGrid>
        <w:gridCol w:w="1170"/>
        <w:gridCol w:w="1042"/>
        <w:gridCol w:w="628"/>
        <w:gridCol w:w="1200"/>
        <w:gridCol w:w="2450"/>
        <w:gridCol w:w="1975"/>
      </w:tblGrid>
      <w:tr w14:paraId="095CD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5" w:hRule="atLeast"/>
          <w:tblCellSpacing w:w="0" w:type="dxa"/>
        </w:trPr>
        <w:tc>
          <w:tcPr>
            <w:tcW w:w="1170" w:type="dxa"/>
            <w:vMerge w:val="restart"/>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8FE61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企业拥有的在有效期内的</w:t>
            </w:r>
          </w:p>
          <w:p w14:paraId="3DA028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知识产权</w:t>
            </w:r>
          </w:p>
          <w:p w14:paraId="3A9E0F7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数量(件)</w:t>
            </w:r>
          </w:p>
        </w:tc>
        <w:tc>
          <w:tcPr>
            <w:tcW w:w="729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D0021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Ⅰ类知识产权数量：</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件</w:t>
            </w:r>
          </w:p>
        </w:tc>
      </w:tr>
      <w:tr w14:paraId="60DD1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5" w:hRule="atLeast"/>
          <w:tblCellSpacing w:w="0" w:type="dxa"/>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D27C748">
            <w:pPr>
              <w:rPr>
                <w:rFonts w:hint="eastAsia" w:ascii="宋体"/>
                <w:sz w:val="24"/>
                <w:szCs w:val="24"/>
              </w:rPr>
            </w:pPr>
          </w:p>
        </w:tc>
        <w:tc>
          <w:tcPr>
            <w:tcW w:w="16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6F6B0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发明专利</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7BE7A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5B80B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植物新品种</w:t>
            </w:r>
          </w:p>
        </w:tc>
        <w:tc>
          <w:tcPr>
            <w:tcW w:w="19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208383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36616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25" w:hRule="atLeast"/>
          <w:tblCellSpacing w:w="0" w:type="dxa"/>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3889D27">
            <w:pPr>
              <w:rPr>
                <w:rFonts w:hint="eastAsia" w:ascii="宋体"/>
                <w:sz w:val="24"/>
                <w:szCs w:val="24"/>
              </w:rPr>
            </w:pPr>
          </w:p>
        </w:tc>
        <w:tc>
          <w:tcPr>
            <w:tcW w:w="16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575B23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国家级农作物品种</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417EB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F7877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国家新药</w:t>
            </w:r>
          </w:p>
        </w:tc>
        <w:tc>
          <w:tcPr>
            <w:tcW w:w="19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9BC5B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0643B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5" w:hRule="atLeast"/>
          <w:tblCellSpacing w:w="0" w:type="dxa"/>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A2E6D99">
            <w:pPr>
              <w:rPr>
                <w:rFonts w:hint="eastAsia" w:ascii="宋体"/>
                <w:sz w:val="24"/>
                <w:szCs w:val="24"/>
              </w:rPr>
            </w:pPr>
          </w:p>
        </w:tc>
        <w:tc>
          <w:tcPr>
            <w:tcW w:w="16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9FD1CB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国家一级中药保护品种</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61CFF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CE421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集成电路布图</w:t>
            </w:r>
          </w:p>
          <w:p w14:paraId="23ECF0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设计专有权</w:t>
            </w:r>
          </w:p>
        </w:tc>
        <w:tc>
          <w:tcPr>
            <w:tcW w:w="19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BF9E1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78C2DE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5" w:hRule="atLeast"/>
          <w:tblCellSpacing w:w="0" w:type="dxa"/>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C7FD8E4">
            <w:pPr>
              <w:rPr>
                <w:rFonts w:hint="eastAsia" w:ascii="宋体"/>
                <w:sz w:val="24"/>
                <w:szCs w:val="24"/>
              </w:rPr>
            </w:pPr>
          </w:p>
        </w:tc>
        <w:tc>
          <w:tcPr>
            <w:tcW w:w="7295" w:type="dxa"/>
            <w:gridSpan w:val="5"/>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5E641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Ⅱ类知识产权数量：</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件</w:t>
            </w:r>
          </w:p>
        </w:tc>
      </w:tr>
      <w:tr w14:paraId="45745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5" w:hRule="atLeast"/>
          <w:tblCellSpacing w:w="0" w:type="dxa"/>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B785AA3">
            <w:pPr>
              <w:rPr>
                <w:rFonts w:hint="eastAsia" w:ascii="宋体"/>
                <w:sz w:val="24"/>
                <w:szCs w:val="24"/>
              </w:rPr>
            </w:pPr>
          </w:p>
        </w:tc>
        <w:tc>
          <w:tcPr>
            <w:tcW w:w="16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B27DF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实用新型专利</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9B6CD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C413CD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外观设计专利</w:t>
            </w:r>
          </w:p>
        </w:tc>
        <w:tc>
          <w:tcPr>
            <w:tcW w:w="19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CA91C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1631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5" w:hRule="atLeast"/>
          <w:tblCellSpacing w:w="0" w:type="dxa"/>
        </w:trPr>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6E3C959">
            <w:pPr>
              <w:rPr>
                <w:rFonts w:hint="eastAsia" w:ascii="宋体"/>
                <w:sz w:val="24"/>
                <w:szCs w:val="24"/>
              </w:rPr>
            </w:pPr>
          </w:p>
        </w:tc>
        <w:tc>
          <w:tcPr>
            <w:tcW w:w="167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037EC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软件著作权</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6F63E1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0B0038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9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157355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36331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5" w:hRule="atLeast"/>
          <w:tblCellSpacing w:w="0" w:type="dxa"/>
        </w:trPr>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3CC501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序号</w:t>
            </w:r>
          </w:p>
        </w:tc>
        <w:tc>
          <w:tcPr>
            <w:tcW w:w="104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CC3F9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知识产权名称</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11973F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种类</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8A6AD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授权日期</w:t>
            </w:r>
          </w:p>
        </w:tc>
        <w:tc>
          <w:tcPr>
            <w:tcW w:w="2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C38F9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授权号</w:t>
            </w:r>
          </w:p>
        </w:tc>
        <w:tc>
          <w:tcPr>
            <w:tcW w:w="19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A19E5C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获得方式</w:t>
            </w:r>
          </w:p>
        </w:tc>
      </w:tr>
      <w:tr w14:paraId="435AA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5" w:hRule="atLeast"/>
          <w:tblCellSpacing w:w="0" w:type="dxa"/>
        </w:trPr>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E73C8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04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2F969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EED42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8007E1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3C75F2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0DCBA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03A9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5" w:hRule="atLeast"/>
          <w:tblCellSpacing w:w="0" w:type="dxa"/>
        </w:trPr>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0BF01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04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78BD42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C7B52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131A6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D5BAEC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7B117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r w14:paraId="4C5B6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425" w:hRule="atLeast"/>
          <w:tblCellSpacing w:w="0" w:type="dxa"/>
        </w:trPr>
        <w:tc>
          <w:tcPr>
            <w:tcW w:w="117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0AEB45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04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AA9E4E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62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3E2E7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2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C8B28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45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C31C0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D3A17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bl>
    <w:p w14:paraId="7DAF02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注：请分别上传证明文件</w:t>
      </w:r>
    </w:p>
    <w:p w14:paraId="5848CF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五、企业人力资源情况表（必填）</w:t>
      </w:r>
    </w:p>
    <w:tbl>
      <w:tblPr>
        <w:tblStyle w:val="3"/>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57" w:type="dxa"/>
          <w:left w:w="57" w:type="dxa"/>
          <w:bottom w:w="57" w:type="dxa"/>
          <w:right w:w="57" w:type="dxa"/>
        </w:tblCellMar>
      </w:tblPr>
      <w:tblGrid>
        <w:gridCol w:w="1700"/>
        <w:gridCol w:w="1700"/>
        <w:gridCol w:w="1104"/>
        <w:gridCol w:w="596"/>
        <w:gridCol w:w="1288"/>
        <w:gridCol w:w="412"/>
        <w:gridCol w:w="1703"/>
      </w:tblGrid>
      <w:tr w14:paraId="5E9A22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40" w:hRule="atLeast"/>
          <w:tblCellSpacing w:w="0" w:type="dxa"/>
          <w:jc w:val="center"/>
        </w:trPr>
        <w:tc>
          <w:tcPr>
            <w:tcW w:w="8503"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FA6029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（一）总体情况</w:t>
            </w:r>
          </w:p>
        </w:tc>
      </w:tr>
      <w:tr w14:paraId="457D3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40" w:hRule="atLeast"/>
          <w:tblCellSpacing w:w="0" w:type="dxa"/>
          <w:jc w:val="center"/>
        </w:trPr>
        <w:tc>
          <w:tcPr>
            <w:tcW w:w="4504"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82644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项目</w:t>
            </w:r>
          </w:p>
        </w:tc>
        <w:tc>
          <w:tcPr>
            <w:tcW w:w="188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F39A7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企业职工</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DEA249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科技人员</w:t>
            </w:r>
          </w:p>
        </w:tc>
      </w:tr>
      <w:tr w14:paraId="4DF0E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40" w:hRule="atLeast"/>
          <w:tblCellSpacing w:w="0" w:type="dxa"/>
          <w:jc w:val="center"/>
        </w:trPr>
        <w:tc>
          <w:tcPr>
            <w:tcW w:w="4504"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B4E7A8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1.总   数（人）</w:t>
            </w:r>
          </w:p>
        </w:tc>
        <w:tc>
          <w:tcPr>
            <w:tcW w:w="188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2B903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F93F7D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C4E6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40" w:hRule="atLeast"/>
          <w:tblCellSpacing w:w="0" w:type="dxa"/>
          <w:jc w:val="center"/>
        </w:trPr>
        <w:tc>
          <w:tcPr>
            <w:tcW w:w="4504"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901DF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其中：在职人员</w:t>
            </w:r>
          </w:p>
        </w:tc>
        <w:tc>
          <w:tcPr>
            <w:tcW w:w="188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AA498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9292C9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3CF0A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90" w:hRule="atLeast"/>
          <w:tblCellSpacing w:w="0" w:type="dxa"/>
          <w:jc w:val="center"/>
        </w:trPr>
        <w:tc>
          <w:tcPr>
            <w:tcW w:w="4504"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D11B4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      兼职人员</w:t>
            </w:r>
          </w:p>
        </w:tc>
        <w:tc>
          <w:tcPr>
            <w:tcW w:w="188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B42EAA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53662A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2957A0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40" w:hRule="atLeast"/>
          <w:tblCellSpacing w:w="0" w:type="dxa"/>
          <w:jc w:val="center"/>
        </w:trPr>
        <w:tc>
          <w:tcPr>
            <w:tcW w:w="4504"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7D42ED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      临时人员</w:t>
            </w:r>
          </w:p>
        </w:tc>
        <w:tc>
          <w:tcPr>
            <w:tcW w:w="1884"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2B705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115"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A5BD0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3A4BA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40" w:hRule="atLeast"/>
          <w:tblCellSpacing w:w="0" w:type="dxa"/>
          <w:jc w:val="center"/>
        </w:trPr>
        <w:tc>
          <w:tcPr>
            <w:tcW w:w="4504"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9A118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2.上一年新增人数(人)</w:t>
            </w:r>
          </w:p>
        </w:tc>
        <w:tc>
          <w:tcPr>
            <w:tcW w:w="399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7770C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D4551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40" w:hRule="atLeast"/>
          <w:tblCellSpacing w:w="0" w:type="dxa"/>
          <w:jc w:val="center"/>
        </w:trPr>
        <w:tc>
          <w:tcPr>
            <w:tcW w:w="4504" w:type="dxa"/>
            <w:gridSpan w:val="3"/>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1CFC4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rPr>
                <w:rFonts w:hint="default" w:ascii="Times New Roman" w:hAnsi="Times New Roman" w:cs="Times New Roman"/>
                <w:color w:val="000000"/>
                <w:sz w:val="21"/>
                <w:szCs w:val="21"/>
              </w:rPr>
              <w:t>其中：吸纳高校应届毕业生人数</w:t>
            </w:r>
          </w:p>
        </w:tc>
        <w:tc>
          <w:tcPr>
            <w:tcW w:w="3999" w:type="dxa"/>
            <w:gridSpan w:val="4"/>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AE9E8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740D2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40" w:hRule="atLeast"/>
          <w:tblCellSpacing w:w="0" w:type="dxa"/>
          <w:jc w:val="center"/>
        </w:trPr>
        <w:tc>
          <w:tcPr>
            <w:tcW w:w="8503" w:type="dxa"/>
            <w:gridSpan w:val="7"/>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56747F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（二）人员结构</w:t>
            </w:r>
          </w:p>
        </w:tc>
      </w:tr>
      <w:tr w14:paraId="4406A2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40" w:hRule="atLeast"/>
          <w:tblCellSpacing w:w="0" w:type="dxa"/>
          <w:jc w:val="center"/>
        </w:trPr>
        <w:tc>
          <w:tcPr>
            <w:tcW w:w="17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BED5E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学  历</w:t>
            </w:r>
          </w:p>
        </w:tc>
        <w:tc>
          <w:tcPr>
            <w:tcW w:w="17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6F8D3C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博  士</w:t>
            </w:r>
          </w:p>
        </w:tc>
        <w:tc>
          <w:tcPr>
            <w:tcW w:w="17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21D6B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硕  士</w:t>
            </w:r>
          </w:p>
        </w:tc>
        <w:tc>
          <w:tcPr>
            <w:tcW w:w="17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66B48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本  科</w:t>
            </w:r>
          </w:p>
        </w:tc>
        <w:tc>
          <w:tcPr>
            <w:tcW w:w="170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F1004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大专及以下</w:t>
            </w:r>
          </w:p>
        </w:tc>
      </w:tr>
      <w:tr w14:paraId="7BFB9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40" w:hRule="atLeast"/>
          <w:tblCellSpacing w:w="0" w:type="dxa"/>
          <w:jc w:val="center"/>
        </w:trPr>
        <w:tc>
          <w:tcPr>
            <w:tcW w:w="17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150C0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人  数</w:t>
            </w:r>
          </w:p>
        </w:tc>
        <w:tc>
          <w:tcPr>
            <w:tcW w:w="17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EBC607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908EC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27C57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0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D7CF8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3B2E6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40" w:hRule="atLeast"/>
          <w:tblCellSpacing w:w="0" w:type="dxa"/>
          <w:jc w:val="center"/>
        </w:trPr>
        <w:tc>
          <w:tcPr>
            <w:tcW w:w="17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7A9E90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职  称</w:t>
            </w:r>
          </w:p>
        </w:tc>
        <w:tc>
          <w:tcPr>
            <w:tcW w:w="17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16E8D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高级职称</w:t>
            </w:r>
          </w:p>
        </w:tc>
        <w:tc>
          <w:tcPr>
            <w:tcW w:w="17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570BE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中级职称</w:t>
            </w:r>
          </w:p>
        </w:tc>
        <w:tc>
          <w:tcPr>
            <w:tcW w:w="17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554FC9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初级职称</w:t>
            </w:r>
          </w:p>
        </w:tc>
        <w:tc>
          <w:tcPr>
            <w:tcW w:w="170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DCB76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高级技工</w:t>
            </w:r>
          </w:p>
        </w:tc>
      </w:tr>
      <w:tr w14:paraId="12B96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40" w:hRule="atLeast"/>
          <w:tblCellSpacing w:w="0" w:type="dxa"/>
          <w:jc w:val="center"/>
        </w:trPr>
        <w:tc>
          <w:tcPr>
            <w:tcW w:w="17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5D1CB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人  数</w:t>
            </w:r>
          </w:p>
        </w:tc>
        <w:tc>
          <w:tcPr>
            <w:tcW w:w="1700"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C16EF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F7C7EB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00" w:type="dxa"/>
            <w:gridSpan w:val="2"/>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83BCD1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03"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82D62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14:paraId="7D7053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六、企业近五年内主导制定国际标准、国家标准或行业标准情况（没有可不填写）</w:t>
      </w:r>
    </w:p>
    <w:tbl>
      <w:tblPr>
        <w:tblStyle w:val="3"/>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57" w:type="dxa"/>
          <w:left w:w="57" w:type="dxa"/>
          <w:bottom w:w="57" w:type="dxa"/>
          <w:right w:w="57" w:type="dxa"/>
        </w:tblCellMar>
      </w:tblPr>
      <w:tblGrid>
        <w:gridCol w:w="592"/>
        <w:gridCol w:w="1875"/>
        <w:gridCol w:w="2784"/>
        <w:gridCol w:w="1416"/>
        <w:gridCol w:w="1836"/>
      </w:tblGrid>
      <w:tr w14:paraId="73AC6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90" w:hRule="atLeast"/>
          <w:tblCellSpacing w:w="0" w:type="dxa"/>
          <w:jc w:val="center"/>
        </w:trPr>
        <w:tc>
          <w:tcPr>
            <w:tcW w:w="5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9F155A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序号</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B3EE5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标准名称</w:t>
            </w:r>
          </w:p>
        </w:tc>
        <w:tc>
          <w:tcPr>
            <w:tcW w:w="27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47F7D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标准级别</w:t>
            </w:r>
          </w:p>
        </w:tc>
        <w:tc>
          <w:tcPr>
            <w:tcW w:w="14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A1200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标准编号</w:t>
            </w:r>
          </w:p>
        </w:tc>
        <w:tc>
          <w:tcPr>
            <w:tcW w:w="183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0801D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起草单位中排名</w:t>
            </w:r>
          </w:p>
        </w:tc>
      </w:tr>
      <w:tr w14:paraId="222CFE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12" w:hRule="atLeast"/>
          <w:tblCellSpacing w:w="0" w:type="dxa"/>
          <w:jc w:val="center"/>
        </w:trPr>
        <w:tc>
          <w:tcPr>
            <w:tcW w:w="5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23A597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28D31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7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688D86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□国际  □国家  □行业</w:t>
            </w:r>
          </w:p>
        </w:tc>
        <w:tc>
          <w:tcPr>
            <w:tcW w:w="14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989CAF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83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0EAE0ED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第</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名</w:t>
            </w:r>
          </w:p>
        </w:tc>
      </w:tr>
      <w:tr w14:paraId="7968D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12" w:hRule="atLeast"/>
          <w:tblCellSpacing w:w="0" w:type="dxa"/>
          <w:jc w:val="center"/>
        </w:trPr>
        <w:tc>
          <w:tcPr>
            <w:tcW w:w="5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6AEE8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875"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C6B8E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278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FD2528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□国际  □国家  □行业</w:t>
            </w:r>
          </w:p>
        </w:tc>
        <w:tc>
          <w:tcPr>
            <w:tcW w:w="141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BE9144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836"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974FC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第</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名</w:t>
            </w:r>
          </w:p>
        </w:tc>
      </w:tr>
    </w:tbl>
    <w:p w14:paraId="71E29A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注：请分别上传证明文件</w:t>
      </w:r>
    </w:p>
    <w:p w14:paraId="5BA75F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七、企业拥有省部级以上研发机构情况表（没有可不填写）</w:t>
      </w:r>
    </w:p>
    <w:tbl>
      <w:tblPr>
        <w:tblStyle w:val="3"/>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57" w:type="dxa"/>
          <w:left w:w="57" w:type="dxa"/>
          <w:bottom w:w="57" w:type="dxa"/>
          <w:right w:w="57" w:type="dxa"/>
        </w:tblCellMar>
      </w:tblPr>
      <w:tblGrid>
        <w:gridCol w:w="592"/>
        <w:gridCol w:w="2637"/>
        <w:gridCol w:w="2637"/>
        <w:gridCol w:w="2637"/>
      </w:tblGrid>
      <w:tr w14:paraId="4E54D4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CellMar>
            <w:top w:w="57" w:type="dxa"/>
            <w:left w:w="57" w:type="dxa"/>
            <w:bottom w:w="57" w:type="dxa"/>
            <w:right w:w="57" w:type="dxa"/>
          </w:tblCellMar>
        </w:tblPrEx>
        <w:trPr>
          <w:trHeight w:val="312" w:hRule="atLeast"/>
          <w:tblCellSpacing w:w="0" w:type="dxa"/>
          <w:jc w:val="center"/>
        </w:trPr>
        <w:tc>
          <w:tcPr>
            <w:tcW w:w="5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FC2F0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序号</w:t>
            </w:r>
          </w:p>
        </w:tc>
        <w:tc>
          <w:tcPr>
            <w:tcW w:w="263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53F54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研发机构名称</w:t>
            </w:r>
          </w:p>
        </w:tc>
        <w:tc>
          <w:tcPr>
            <w:tcW w:w="263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226E16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研发机构级别</w:t>
            </w:r>
          </w:p>
        </w:tc>
        <w:tc>
          <w:tcPr>
            <w:tcW w:w="263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50D6C9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证明文件名称</w:t>
            </w:r>
          </w:p>
        </w:tc>
      </w:tr>
      <w:tr w14:paraId="2A019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12" w:hRule="atLeast"/>
          <w:tblCellSpacing w:w="0" w:type="dxa"/>
          <w:jc w:val="center"/>
        </w:trPr>
        <w:tc>
          <w:tcPr>
            <w:tcW w:w="5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3A3CB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63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1A6E8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63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A31E04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□国家级  □省部级</w:t>
            </w:r>
          </w:p>
        </w:tc>
        <w:tc>
          <w:tcPr>
            <w:tcW w:w="263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CE83E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353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12" w:hRule="atLeast"/>
          <w:tblCellSpacing w:w="0" w:type="dxa"/>
          <w:jc w:val="center"/>
        </w:trPr>
        <w:tc>
          <w:tcPr>
            <w:tcW w:w="592"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BE57A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63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411019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63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FE659D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□国家级  □省部级</w:t>
            </w:r>
          </w:p>
        </w:tc>
        <w:tc>
          <w:tcPr>
            <w:tcW w:w="2637"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3746A7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14:paraId="671F02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420"/>
        <w:jc w:val="both"/>
      </w:pPr>
      <w:r>
        <w:rPr>
          <w:rFonts w:hint="default" w:ascii="Times New Roman" w:hAnsi="Times New Roman" w:cs="Times New Roman"/>
          <w:color w:val="000000"/>
          <w:sz w:val="21"/>
          <w:szCs w:val="21"/>
        </w:rPr>
        <w:t>注：请分别上传证明文件</w:t>
      </w:r>
    </w:p>
    <w:p w14:paraId="6AB7D6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八、企业近五年内获得国家级科技奖励情况表（没有可不填写）</w:t>
      </w:r>
    </w:p>
    <w:tbl>
      <w:tblPr>
        <w:tblStyle w:val="3"/>
        <w:tblW w:w="0" w:type="auto"/>
        <w:jc w:val="center"/>
        <w:tblCellSpacing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auto"/>
        <w:tblLayout w:type="autofit"/>
        <w:tblCellMar>
          <w:top w:w="57" w:type="dxa"/>
          <w:left w:w="57" w:type="dxa"/>
          <w:bottom w:w="57" w:type="dxa"/>
          <w:right w:w="57" w:type="dxa"/>
        </w:tblCellMar>
      </w:tblPr>
      <w:tblGrid>
        <w:gridCol w:w="4808"/>
        <w:gridCol w:w="3564"/>
      </w:tblGrid>
      <w:tr w14:paraId="62A29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tblCellSpacing w:w="0" w:type="dxa"/>
          <w:jc w:val="center"/>
        </w:trPr>
        <w:tc>
          <w:tcPr>
            <w:tcW w:w="480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9BDE23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序号</w:t>
            </w:r>
          </w:p>
        </w:tc>
        <w:tc>
          <w:tcPr>
            <w:tcW w:w="356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6E589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奖励成果名称</w:t>
            </w:r>
          </w:p>
        </w:tc>
      </w:tr>
      <w:tr w14:paraId="50787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tblCellSpacing w:w="0" w:type="dxa"/>
          <w:jc w:val="center"/>
        </w:trPr>
        <w:tc>
          <w:tcPr>
            <w:tcW w:w="480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6C8653E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356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F3308F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32D7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57" w:type="dxa"/>
            <w:left w:w="57" w:type="dxa"/>
            <w:bottom w:w="57" w:type="dxa"/>
            <w:right w:w="57" w:type="dxa"/>
          </w:tblCellMar>
        </w:tblPrEx>
        <w:trPr>
          <w:trHeight w:val="397" w:hRule="atLeast"/>
          <w:tblCellSpacing w:w="0" w:type="dxa"/>
          <w:jc w:val="center"/>
        </w:trPr>
        <w:tc>
          <w:tcPr>
            <w:tcW w:w="4808"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1DE1B9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3564" w:type="dxa"/>
            <w:tcBorders>
              <w:top w:val="single" w:color="000000" w:sz="6" w:space="0"/>
              <w:left w:val="single" w:color="000000" w:sz="6" w:space="0"/>
              <w:bottom w:val="single" w:color="000000" w:sz="6" w:space="0"/>
              <w:right w:val="single" w:color="000000" w:sz="6" w:space="0"/>
            </w:tcBorders>
            <w:shd w:val="clear" w:color="auto" w:fill="auto"/>
            <w:tcMar>
              <w:top w:w="0" w:type="dxa"/>
              <w:left w:w="108" w:type="dxa"/>
              <w:bottom w:w="0" w:type="dxa"/>
              <w:right w:w="108" w:type="dxa"/>
            </w:tcMar>
            <w:vAlign w:val="center"/>
          </w:tcPr>
          <w:p w14:paraId="75E432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14:paraId="678E6F2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default" w:ascii="Times New Roman" w:hAnsi="Times New Roman" w:cs="Times New Roman"/>
          <w:color w:val="000000"/>
          <w:sz w:val="32"/>
          <w:szCs w:val="32"/>
        </w:rPr>
      </w:pPr>
    </w:p>
    <w:p w14:paraId="2D96D9C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32"/>
          <w:szCs w:val="32"/>
        </w:rPr>
        <w:t>九、其他</w:t>
      </w:r>
    </w:p>
    <w:tbl>
      <w:tblPr>
        <w:tblStyle w:val="3"/>
        <w:tblW w:w="0" w:type="auto"/>
        <w:tblCellSpacing w:w="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522"/>
      </w:tblGrid>
      <w:tr w14:paraId="697618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8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9BF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r>
    </w:tbl>
    <w:p w14:paraId="659A75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5CB30B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061A77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6A05CB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44FFA4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49DF70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5E777E9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3A63B6D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0120BD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0BDF40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7D6D22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020D18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35DC24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10BC92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3FE05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E9EF00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6F74DDF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28819F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5AB13E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2905A3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1DE6CF4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217C1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5AAA29A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55A65E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4AE01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2F87A2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52575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08F69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772379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081104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5A6E0E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2E5498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5308DD9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932F5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EC9A3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526CD5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3659E4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0C278D2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方正黑体_GBK" w:hAnsi="方正黑体_GBK" w:eastAsia="方正黑体_GBK" w:cs="方正黑体_GBK"/>
          <w:color w:val="000000"/>
          <w:sz w:val="32"/>
          <w:szCs w:val="32"/>
        </w:rPr>
      </w:pPr>
    </w:p>
    <w:p w14:paraId="754FB9B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方正黑体_GBK" w:hAnsi="方正黑体_GBK" w:eastAsia="方正黑体_GBK" w:cs="方正黑体_GBK"/>
          <w:color w:val="000000"/>
          <w:sz w:val="32"/>
          <w:szCs w:val="32"/>
        </w:rPr>
      </w:pPr>
    </w:p>
    <w:p w14:paraId="316B81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rPr>
          <w:rFonts w:hint="eastAsia" w:ascii="方正黑体_GBK" w:hAnsi="方正黑体_GBK" w:eastAsia="方正黑体_GBK" w:cs="方正黑体_GBK"/>
        </w:rPr>
      </w:pPr>
      <w:bookmarkStart w:id="0" w:name="_GoBack"/>
      <w:bookmarkEnd w:id="0"/>
      <w:r>
        <w:rPr>
          <w:rFonts w:hint="eastAsia" w:ascii="方正黑体_GBK" w:hAnsi="方正黑体_GBK" w:eastAsia="方正黑体_GBK" w:cs="方正黑体_GBK"/>
          <w:color w:val="000000"/>
          <w:sz w:val="32"/>
          <w:szCs w:val="32"/>
        </w:rPr>
        <w:t>附2</w:t>
      </w:r>
    </w:p>
    <w:p w14:paraId="3CC1A7A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44"/>
          <w:szCs w:val="44"/>
        </w:rPr>
        <w:t>科技型中小企业信息审核表</w:t>
      </w:r>
    </w:p>
    <w:p w14:paraId="720523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年度）</w:t>
      </w:r>
    </w:p>
    <w:p w14:paraId="4751F2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评价工作机构：</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 xml:space="preserve">  </w:t>
      </w:r>
    </w:p>
    <w:p w14:paraId="5A39BC3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审核人：</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 xml:space="preserve">       审核日期：    </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年</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月</w:t>
      </w:r>
      <w:r>
        <w:rPr>
          <w:rFonts w:hint="default" w:ascii="Times New Roman" w:hAnsi="Times New Roman" w:cs="Times New Roman"/>
          <w:color w:val="000000"/>
          <w:sz w:val="21"/>
          <w:szCs w:val="21"/>
          <w:u w:val="single"/>
        </w:rPr>
        <w:t xml:space="preserve">  </w:t>
      </w:r>
      <w:r>
        <w:rPr>
          <w:rFonts w:hint="default" w:ascii="Times New Roman" w:hAnsi="Times New Roman" w:cs="Times New Roman"/>
          <w:color w:val="000000"/>
          <w:sz w:val="21"/>
          <w:szCs w:val="21"/>
        </w:rPr>
        <w:t>日</w:t>
      </w:r>
    </w:p>
    <w:tbl>
      <w:tblPr>
        <w:tblStyle w:val="3"/>
        <w:tblW w:w="0" w:type="auto"/>
        <w:jc w:val="center"/>
        <w:tblCellSpacing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337"/>
        <w:gridCol w:w="1633"/>
        <w:gridCol w:w="794"/>
        <w:gridCol w:w="3118"/>
        <w:gridCol w:w="1660"/>
      </w:tblGrid>
      <w:tr w14:paraId="5FCE5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blCellSpacing w:w="0" w:type="dxa"/>
          <w:jc w:val="center"/>
        </w:trPr>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1F0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企业名称</w:t>
            </w:r>
          </w:p>
        </w:tc>
        <w:tc>
          <w:tcPr>
            <w:tcW w:w="25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AA336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32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299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1"/>
                <w:szCs w:val="21"/>
              </w:rPr>
              <w:t>统一社会信用代码</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48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8648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blCellSpacing w:w="0" w:type="dxa"/>
          <w:jc w:val="center"/>
        </w:trPr>
        <w:tc>
          <w:tcPr>
            <w:tcW w:w="8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A0D8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网络平台自动查验结果</w:t>
            </w:r>
          </w:p>
        </w:tc>
      </w:tr>
      <w:tr w14:paraId="604FD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67" w:hRule="atLeast"/>
          <w:tblCellSpacing w:w="0" w:type="dxa"/>
          <w:jc w:val="center"/>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FAE70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企业综合评价得分不低于60分且科技人员指标得分不为0分</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308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□是    □否</w:t>
            </w:r>
          </w:p>
        </w:tc>
      </w:tr>
      <w:tr w14:paraId="4A722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79" w:hRule="atLeast"/>
          <w:tblCellSpacing w:w="0" w:type="dxa"/>
          <w:jc w:val="center"/>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13461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企业拥有有效期内高新技术企业资格证书</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806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□是    □否</w:t>
            </w:r>
          </w:p>
        </w:tc>
      </w:tr>
      <w:tr w14:paraId="464604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64" w:hRule="atLeast"/>
          <w:tblCellSpacing w:w="0" w:type="dxa"/>
          <w:jc w:val="center"/>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F5042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企业近五年内获得过国家级科技奖励</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9306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□是    □否</w:t>
            </w:r>
          </w:p>
        </w:tc>
      </w:tr>
      <w:tr w14:paraId="4B3D5C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84" w:hRule="atLeast"/>
          <w:tblCellSpacing w:w="0" w:type="dxa"/>
          <w:jc w:val="center"/>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E918C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企业拥有经认定的省部级以上研发机构</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D783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□是    □否</w:t>
            </w:r>
          </w:p>
        </w:tc>
      </w:tr>
      <w:tr w14:paraId="18366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49" w:hRule="atLeast"/>
          <w:tblCellSpacing w:w="0" w:type="dxa"/>
          <w:jc w:val="center"/>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2B477D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企业近五年内主导制定过国际标准、国家标准或行业标准</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2C59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□是    □否</w:t>
            </w:r>
          </w:p>
        </w:tc>
      </w:tr>
      <w:tr w14:paraId="586BFD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2" w:hRule="atLeast"/>
          <w:tblCellSpacing w:w="0" w:type="dxa"/>
          <w:jc w:val="center"/>
        </w:trPr>
        <w:tc>
          <w:tcPr>
            <w:tcW w:w="884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7C758B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8"/>
                <w:szCs w:val="28"/>
              </w:rPr>
              <w:t>评价工作机构审核意见</w:t>
            </w:r>
          </w:p>
        </w:tc>
      </w:tr>
      <w:tr w14:paraId="3FF35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85" w:hRule="atLeast"/>
          <w:tblCellSpacing w:w="0" w:type="dxa"/>
          <w:jc w:val="center"/>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F72A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1、《科技型中小企业信息表》完整</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6FE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□是    □否</w:t>
            </w:r>
          </w:p>
        </w:tc>
      </w:tr>
      <w:tr w14:paraId="49B61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5" w:hRule="atLeast"/>
          <w:tblCellSpacing w:w="0" w:type="dxa"/>
          <w:jc w:val="center"/>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2BE191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2、《科技型中小企业信息表》中信息与相关证明文档一致</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59F6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□是    □否</w:t>
            </w:r>
          </w:p>
        </w:tc>
      </w:tr>
      <w:tr w14:paraId="210B8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5" w:hRule="atLeast"/>
          <w:tblCellSpacing w:w="0" w:type="dxa"/>
          <w:jc w:val="center"/>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21F4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3、《科技型中小企业信息表》首页有法定代表人签章和企业公章</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C20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□是    □否</w:t>
            </w:r>
          </w:p>
        </w:tc>
      </w:tr>
      <w:tr w14:paraId="6866C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9" w:hRule="atLeast"/>
          <w:tblCellSpacing w:w="0" w:type="dxa"/>
          <w:jc w:val="center"/>
        </w:trPr>
        <w:tc>
          <w:tcPr>
            <w:tcW w:w="713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A4A9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4、《科技型中小企业信息表》其他问题说明</w:t>
            </w:r>
          </w:p>
          <w:p w14:paraId="2766EBB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（如果选“有”，请评价工作机构简要填写具体内容）</w:t>
            </w:r>
          </w:p>
        </w:tc>
        <w:tc>
          <w:tcPr>
            <w:tcW w:w="1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ED05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□有    □无</w:t>
            </w:r>
          </w:p>
        </w:tc>
      </w:tr>
      <w:tr w14:paraId="3EE74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5" w:hRule="atLeast"/>
          <w:tblCellSpacing w:w="0" w:type="dxa"/>
          <w:jc w:val="center"/>
        </w:trPr>
        <w:tc>
          <w:tcPr>
            <w:tcW w:w="30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258B8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审核结论</w:t>
            </w:r>
          </w:p>
        </w:tc>
        <w:tc>
          <w:tcPr>
            <w:tcW w:w="57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93FEF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审核通过    □</w:t>
            </w:r>
          </w:p>
          <w:p w14:paraId="0373899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1"/>
                <w:szCs w:val="21"/>
              </w:rPr>
              <w:t>审核不通过  □</w:t>
            </w:r>
          </w:p>
        </w:tc>
      </w:tr>
    </w:tbl>
    <w:p w14:paraId="6FC2DC8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1C7A8E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0F137D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163FD0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A057E6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E3756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E15B3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09F31A4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17E117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2C14A4E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219BB1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t> </w:t>
      </w:r>
    </w:p>
    <w:p w14:paraId="3C4E85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rFonts w:hint="eastAsia" w:ascii="方正黑体_GBK" w:hAnsi="方正黑体_GBK" w:eastAsia="方正黑体_GBK" w:cs="方正黑体_GBK"/>
        </w:rPr>
      </w:pPr>
      <w:r>
        <w:rPr>
          <w:rFonts w:hint="eastAsia" w:ascii="方正黑体_GBK" w:hAnsi="方正黑体_GBK" w:eastAsia="方正黑体_GBK" w:cs="方正黑体_GBK"/>
          <w:color w:val="000000"/>
          <w:sz w:val="28"/>
          <w:szCs w:val="28"/>
        </w:rPr>
        <w:t>附3</w:t>
      </w:r>
    </w:p>
    <w:p w14:paraId="37DA58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rFonts w:hint="default" w:ascii="Times New Roman" w:hAnsi="Times New Roman" w:cs="Times New Roman"/>
          <w:color w:val="000000"/>
          <w:sz w:val="44"/>
          <w:szCs w:val="44"/>
        </w:rPr>
      </w:pPr>
      <w:r>
        <w:rPr>
          <w:rFonts w:hint="default" w:ascii="Times New Roman" w:hAnsi="Times New Roman" w:cs="Times New Roman"/>
          <w:color w:val="000000"/>
          <w:sz w:val="44"/>
          <w:szCs w:val="44"/>
        </w:rPr>
        <w:t>科技型中小企业评价公示异议核实处理</w:t>
      </w:r>
    </w:p>
    <w:p w14:paraId="07D2AE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44"/>
          <w:szCs w:val="44"/>
        </w:rPr>
        <w:t>情况表</w:t>
      </w:r>
    </w:p>
    <w:tbl>
      <w:tblPr>
        <w:tblStyle w:val="3"/>
        <w:tblW w:w="0" w:type="auto"/>
        <w:tblCellSpacing w:w="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707"/>
        <w:gridCol w:w="1115"/>
        <w:gridCol w:w="848"/>
        <w:gridCol w:w="907"/>
        <w:gridCol w:w="907"/>
        <w:gridCol w:w="891"/>
        <w:gridCol w:w="1055"/>
        <w:gridCol w:w="1011"/>
        <w:gridCol w:w="1199"/>
      </w:tblGrid>
      <w:tr w14:paraId="5E3FB7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41C2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序号</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630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 xml:space="preserve">企业名称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F5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 xml:space="preserve">统一社会信用代码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3A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所属评价工作机构</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5F5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批次</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A2E4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 xml:space="preserve">公示周期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7D41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4"/>
                <w:szCs w:val="24"/>
              </w:rPr>
              <w:t xml:space="preserve">异议事实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20D6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 xml:space="preserve">来源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59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处理意见</w:t>
            </w:r>
          </w:p>
        </w:tc>
      </w:tr>
      <w:tr w14:paraId="600A0D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6D0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70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3A5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2F0D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D8B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07B4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55D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356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7745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0F48E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F0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AB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0C9F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CE2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84C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97C6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EE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BB3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85BA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2D306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014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A23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1634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F0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8E98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19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156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6A6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F7D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1BE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30B0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712C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55B2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A5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EE9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ACE3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E04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56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8577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3B178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190E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823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B03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38C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EB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C961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26D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91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5A77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683B4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73BB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5E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77E6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B3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3FC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C6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66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E2C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4E05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6E643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46B5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2EF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0C9A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040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80F5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0EA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96A6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72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01E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9A41E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BBB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415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06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3AB3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1D13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060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D60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65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9AC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2FB893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645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2C23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139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4E95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5D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5D2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D7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82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2F6B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114901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F8F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F78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2C8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C7FB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7A2A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B5C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37E7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2B5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EA8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0DCF00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16B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5EA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F035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92F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7A9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6C6C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D12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5BF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C7BD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481D0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90AD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3D61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1843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29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F431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416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45A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D852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297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3BB07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0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36A9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19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D7F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706C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4473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F219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1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517F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6582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3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0429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71C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2852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blCellSpacing w:w="0" w:type="dxa"/>
        </w:trPr>
        <w:tc>
          <w:tcPr>
            <w:tcW w:w="30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B729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省级科技主管部门</w:t>
            </w:r>
          </w:p>
        </w:tc>
        <w:tc>
          <w:tcPr>
            <w:tcW w:w="1106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7A69D57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14:paraId="0F43781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08FC53B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0AD6F8A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2323C26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667CBC9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60734E4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8DABA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4156982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505E2D8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26CB5FC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F8CEF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4959E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2738D98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634E255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387D38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21D090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10601AD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5DED4CF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5CD146A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00E9544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p>
    <w:p w14:paraId="7F8512B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p w14:paraId="0A14C2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rPr>
          <w:rFonts w:hint="eastAsia" w:ascii="方正黑体_GBK" w:hAnsi="方正黑体_GBK" w:eastAsia="方正黑体_GBK" w:cs="方正黑体_GBK"/>
        </w:rPr>
      </w:pPr>
      <w:r>
        <w:rPr>
          <w:rFonts w:hint="eastAsia" w:ascii="方正黑体_GBK" w:hAnsi="方正黑体_GBK" w:eastAsia="方正黑体_GBK" w:cs="方正黑体_GBK"/>
          <w:color w:val="000000"/>
          <w:sz w:val="28"/>
          <w:szCs w:val="28"/>
        </w:rPr>
        <w:t>附件4</w:t>
      </w:r>
    </w:p>
    <w:p w14:paraId="23172E7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44"/>
          <w:szCs w:val="44"/>
        </w:rPr>
        <w:t>评价工作机构信息表</w:t>
      </w:r>
    </w:p>
    <w:p w14:paraId="55E56CA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8"/>
          <w:szCs w:val="28"/>
        </w:rPr>
        <w:t>省级科技主管部门</w:t>
      </w:r>
      <w:r>
        <w:rPr>
          <w:rFonts w:hint="default" w:ascii="Times New Roman" w:hAnsi="Times New Roman" w:cs="Times New Roman"/>
          <w:color w:val="000000"/>
          <w:sz w:val="28"/>
          <w:szCs w:val="28"/>
          <w:lang w:val="en"/>
        </w:rPr>
        <w:t>:</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（盖章）  填表日期：20</w:t>
      </w:r>
      <w:r>
        <w:rPr>
          <w:rFonts w:hint="default" w:ascii="Times New Roman" w:hAnsi="Times New Roman" w:cs="Times New Roman"/>
          <w:color w:val="000000"/>
          <w:sz w:val="28"/>
          <w:szCs w:val="28"/>
          <w:u w:val="single"/>
        </w:rPr>
        <w:t>    </w:t>
      </w:r>
      <w:r>
        <w:rPr>
          <w:rFonts w:hint="default" w:ascii="Times New Roman" w:hAnsi="Times New Roman" w:cs="Times New Roman"/>
          <w:color w:val="000000"/>
          <w:sz w:val="28"/>
          <w:szCs w:val="28"/>
        </w:rPr>
        <w:t>年</w:t>
      </w:r>
      <w:r>
        <w:rPr>
          <w:rFonts w:hint="default" w:ascii="Times New Roman" w:hAnsi="Times New Roman" w:cs="Times New Roman"/>
          <w:color w:val="000000"/>
          <w:sz w:val="28"/>
          <w:szCs w:val="28"/>
          <w:u w:val="single"/>
        </w:rPr>
        <w:t>    </w:t>
      </w:r>
      <w:r>
        <w:rPr>
          <w:rFonts w:hint="default" w:ascii="Times New Roman" w:hAnsi="Times New Roman" w:cs="Times New Roman"/>
          <w:color w:val="000000"/>
          <w:sz w:val="28"/>
          <w:szCs w:val="28"/>
        </w:rPr>
        <w:t>月</w:t>
      </w:r>
      <w:r>
        <w:rPr>
          <w:rFonts w:hint="default" w:ascii="Times New Roman" w:hAnsi="Times New Roman" w:cs="Times New Roman"/>
          <w:color w:val="000000"/>
          <w:sz w:val="28"/>
          <w:szCs w:val="28"/>
          <w:u w:val="single"/>
        </w:rPr>
        <w:t xml:space="preserve">    </w:t>
      </w:r>
      <w:r>
        <w:rPr>
          <w:rFonts w:hint="default" w:ascii="Times New Roman" w:hAnsi="Times New Roman" w:cs="Times New Roman"/>
          <w:color w:val="000000"/>
          <w:sz w:val="28"/>
          <w:szCs w:val="28"/>
        </w:rPr>
        <w:t>日</w:t>
      </w:r>
    </w:p>
    <w:tbl>
      <w:tblPr>
        <w:tblStyle w:val="3"/>
        <w:tblW w:w="0" w:type="auto"/>
        <w:tblCellSpacing w:w="0" w:type="dxa"/>
        <w:tblInd w:w="-9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839"/>
        <w:gridCol w:w="60"/>
        <w:gridCol w:w="735"/>
        <w:gridCol w:w="113"/>
        <w:gridCol w:w="553"/>
        <w:gridCol w:w="237"/>
        <w:gridCol w:w="651"/>
        <w:gridCol w:w="336"/>
        <w:gridCol w:w="560"/>
        <w:gridCol w:w="154"/>
        <w:gridCol w:w="1636"/>
        <w:gridCol w:w="1474"/>
        <w:gridCol w:w="88"/>
        <w:gridCol w:w="1204"/>
      </w:tblGrid>
      <w:tr w14:paraId="75F27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383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7A1CDA5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4"/>
                <w:szCs w:val="24"/>
              </w:rPr>
              <w:t>一、本部门责任单位</w:t>
            </w:r>
          </w:p>
        </w:tc>
      </w:tr>
      <w:tr w14:paraId="43FE3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37EF4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4"/>
                <w:szCs w:val="24"/>
              </w:rPr>
              <w:t>单位名称</w:t>
            </w:r>
          </w:p>
        </w:tc>
        <w:tc>
          <w:tcPr>
            <w:tcW w:w="12417"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BDA14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pPr>
            <w:r>
              <w:t> </w:t>
            </w:r>
          </w:p>
        </w:tc>
      </w:tr>
      <w:tr w14:paraId="5C8EE1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173E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联 系 人1</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7E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79C8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职务</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4B11B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085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电话</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C45E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145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手机</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A3E7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704B5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4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B8B8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联 系 人2</w:t>
            </w: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A77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E147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职务</w:t>
            </w:r>
          </w:p>
        </w:tc>
        <w:tc>
          <w:tcPr>
            <w:tcW w:w="18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33A76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68D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电话</w:t>
            </w:r>
          </w:p>
        </w:tc>
        <w:tc>
          <w:tcPr>
            <w:tcW w:w="19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713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9069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手机</w:t>
            </w:r>
          </w:p>
        </w:tc>
        <w:tc>
          <w:tcPr>
            <w:tcW w:w="2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B79B74">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76EF59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3837"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615FC2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rPr>
                <w:rFonts w:hint="default" w:ascii="Times New Roman" w:hAnsi="Times New Roman" w:cs="Times New Roman"/>
                <w:color w:val="000000"/>
                <w:sz w:val="24"/>
                <w:szCs w:val="24"/>
              </w:rPr>
              <w:t>二、本地区评价工作机构</w:t>
            </w:r>
          </w:p>
        </w:tc>
      </w:tr>
      <w:tr w14:paraId="3E0B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2408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序号</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2AE6C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评价工作机构名称</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1EBC7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对应行政区划名称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1A0E4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对应行政区划级别（省级/地市/区县）</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DDAA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联系人</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E5CA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办公电话</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4267C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手机</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5E9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管辖范围（注明所辖的区、县、市或国家级开发区名称）</w:t>
            </w:r>
          </w:p>
        </w:tc>
      </w:tr>
      <w:tr w14:paraId="23F1A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4BB3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1</w:t>
            </w:r>
          </w:p>
          <w:p w14:paraId="048391B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（样例）</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0147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**市科学技术工业信息化局</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FA7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**市</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59D5B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地市</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96B2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王**</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8944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010-********</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234D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186********</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452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rPr>
                <w:rFonts w:hint="default" w:ascii="Times New Roman" w:hAnsi="Times New Roman" w:cs="Times New Roman"/>
                <w:color w:val="000000"/>
                <w:sz w:val="24"/>
                <w:szCs w:val="24"/>
              </w:rPr>
              <w:t>**区、**区、**市国家高新技术产业开发区、**市综合保税区</w:t>
            </w:r>
          </w:p>
        </w:tc>
      </w:tr>
      <w:tr w14:paraId="5925CB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E83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7507B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AC5D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0311A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F8B29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EB2E5">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D5B3C1">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E09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5380C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blCellSpacing w:w="0" w:type="dxa"/>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5148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41F80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FD1ED">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1501D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3B94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7D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962FA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0B78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08FC7E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9CF6">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3A1F1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9311B">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F4842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E03AF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FD08">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DFEDC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75E2">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r w14:paraId="6390C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1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099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1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4AB1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AB7A49">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2CB8E">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DF7F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769EF">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267D93">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both"/>
            </w:pPr>
            <w:r>
              <w:t> </w:t>
            </w:r>
          </w:p>
        </w:tc>
        <w:tc>
          <w:tcPr>
            <w:tcW w:w="26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0834A">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pPr>
            <w:r>
              <w:t> </w:t>
            </w:r>
          </w:p>
        </w:tc>
      </w:tr>
    </w:tbl>
    <w:p w14:paraId="373584A9">
      <w:pPr>
        <w:rPr>
          <w:rFonts w:hint="default" w:ascii="仿宋_GB2312" w:eastAsia="仿宋_GB2312" w:cs="仿宋_GB2312"/>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方正仿宋_GBK">
    <w:altName w:val="微软雅黑"/>
    <w:panose1 w:val="02000000000000000000"/>
    <w:charset w:val="86"/>
    <w:family w:val="auto"/>
    <w:pitch w:val="default"/>
    <w:sig w:usb0="00000000" w:usb1="00000000" w:usb2="00000000" w:usb3="00000000" w:csb0="00040000"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E4174E"/>
    <w:rsid w:val="5EE4174E"/>
    <w:rsid w:val="606B5388"/>
    <w:rsid w:val="7F2A1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0</Words>
  <Characters>0</Characters>
  <Lines>0</Lines>
  <Paragraphs>0</Paragraphs>
  <TotalTime>0</TotalTime>
  <ScaleCrop>false</ScaleCrop>
  <LinksUpToDate>false</LinksUpToDate>
  <CharactersWithSpaces>0</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2025-03-18T02:32:00Z</dcterms:created>
  <dc:creator>雪域浪子གངས་ལྗོངས་</dc:creator>
  <cp:lastModifiedBy>雪域浪子གངས་ལྗོངས་</cp:lastModifiedBy>
  <dcterms:modified xsi:type="dcterms:W3CDTF">2025-03-18T02:43:27Z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DEBE865EE49E4B2C825423DA4BEDC5F2_13</vt:lpwstr>
  </property>
</Properties>
</file>